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6CEAA5" w14:textId="77777777" w:rsidR="00696443" w:rsidRDefault="002B73CE">
      <w:r>
        <w:t xml:space="preserve">Załącznik do KARTY OCENY ZAŁOŻEŃ PROJEKTU INFORMATYCZNEGO P381 </w:t>
      </w:r>
    </w:p>
    <w:p w14:paraId="31727F3A" w14:textId="77777777" w:rsidR="00696443" w:rsidRDefault="002B73CE">
      <w:pPr>
        <w:ind w:left="7700"/>
        <w:jc w:val="left"/>
      </w:pPr>
      <w:r>
        <w:rPr>
          <w:rFonts w:ascii="Times New Roman" w:eastAsia="Times New Roman" w:hAnsi="Times New Roman" w:cs="Times New Roman"/>
          <w:sz w:val="24"/>
        </w:rPr>
        <w:t xml:space="preserve"> </w:t>
      </w:r>
    </w:p>
    <w:tbl>
      <w:tblPr>
        <w:tblStyle w:val="TableGrid"/>
        <w:tblW w:w="15583" w:type="dxa"/>
        <w:tblInd w:w="5" w:type="dxa"/>
        <w:tblLayout w:type="fixed"/>
        <w:tblCellMar>
          <w:top w:w="48" w:type="dxa"/>
          <w:left w:w="108" w:type="dxa"/>
          <w:right w:w="8" w:type="dxa"/>
        </w:tblCellMar>
        <w:tblLook w:val="0600" w:firstRow="0" w:lastRow="0" w:firstColumn="0" w:lastColumn="0" w:noHBand="1" w:noVBand="1"/>
      </w:tblPr>
      <w:tblGrid>
        <w:gridCol w:w="562"/>
        <w:gridCol w:w="1136"/>
        <w:gridCol w:w="2126"/>
        <w:gridCol w:w="8221"/>
        <w:gridCol w:w="1987"/>
        <w:gridCol w:w="1551"/>
      </w:tblGrid>
      <w:tr w:rsidR="00696443" w14:paraId="40CE4DD1" w14:textId="77777777" w:rsidTr="002E675C">
        <w:trPr>
          <w:cantSplit/>
          <w:trHeight w:val="787"/>
        </w:trPr>
        <w:tc>
          <w:tcPr>
            <w:tcW w:w="15583" w:type="dxa"/>
            <w:gridSpan w:val="6"/>
            <w:tcBorders>
              <w:top w:val="single" w:sz="4" w:space="0" w:color="000000"/>
              <w:left w:val="single" w:sz="4" w:space="0" w:color="000000"/>
              <w:bottom w:val="single" w:sz="4" w:space="0" w:color="000000"/>
              <w:right w:val="single" w:sz="4" w:space="0" w:color="000000"/>
            </w:tcBorders>
            <w:vAlign w:val="center"/>
          </w:tcPr>
          <w:p w14:paraId="1087B242" w14:textId="77777777" w:rsidR="00696443" w:rsidRDefault="002B73CE">
            <w:pPr>
              <w:ind w:right="78"/>
              <w:jc w:val="left"/>
            </w:pPr>
            <w:r>
              <w:rPr>
                <w:b/>
                <w:i/>
              </w:rPr>
              <w:t>Nazwa dokumentu:</w:t>
            </w:r>
            <w:r>
              <w:rPr>
                <w:i/>
              </w:rPr>
              <w:t xml:space="preserve"> Opis założeń projektu informatycznego pn.</w:t>
            </w:r>
            <w:r>
              <w:rPr>
                <w:b/>
                <w:i/>
              </w:rPr>
              <w:t xml:space="preserve"> „Wdrożenie w ST Krajowego Rejestru Karnego 2.0 </w:t>
            </w:r>
            <w:proofErr w:type="spellStart"/>
            <w:r>
              <w:rPr>
                <w:b/>
                <w:i/>
              </w:rPr>
              <w:t>eUsługi</w:t>
            </w:r>
            <w:proofErr w:type="spellEnd"/>
            <w:r>
              <w:rPr>
                <w:b/>
                <w:i/>
              </w:rPr>
              <w:t xml:space="preserve"> KRK2.0 i obsługi zapytań systemu ECRIS (</w:t>
            </w:r>
            <w:proofErr w:type="spellStart"/>
            <w:r>
              <w:rPr>
                <w:b/>
                <w:i/>
              </w:rPr>
              <w:t>eKRK</w:t>
            </w:r>
            <w:proofErr w:type="spellEnd"/>
            <w:r>
              <w:rPr>
                <w:b/>
                <w:i/>
              </w:rPr>
              <w:t xml:space="preserve"> 2.0)” </w:t>
            </w:r>
            <w:r>
              <w:rPr>
                <w:i/>
              </w:rPr>
              <w:t>(Wnioskodawca: Minister Sprawiedliwości, Beneficjent: Ministerstwo Sprawiedliwości)</w:t>
            </w:r>
            <w:r>
              <w:rPr>
                <w:b/>
                <w:i/>
              </w:rPr>
              <w:t xml:space="preserve"> </w:t>
            </w:r>
          </w:p>
        </w:tc>
      </w:tr>
      <w:tr w:rsidR="00696443" w14:paraId="3835AAC3" w14:textId="77777777" w:rsidTr="002E675C">
        <w:trPr>
          <w:cantSplit/>
          <w:trHeight w:val="1085"/>
        </w:trPr>
        <w:tc>
          <w:tcPr>
            <w:tcW w:w="562" w:type="dxa"/>
            <w:tcBorders>
              <w:top w:val="single" w:sz="4" w:space="0" w:color="000000"/>
              <w:left w:val="single" w:sz="4" w:space="0" w:color="000000"/>
              <w:bottom w:val="single" w:sz="4" w:space="0" w:color="000000"/>
              <w:right w:val="single" w:sz="4" w:space="0" w:color="000000"/>
            </w:tcBorders>
            <w:vAlign w:val="center"/>
          </w:tcPr>
          <w:p w14:paraId="458C1B79" w14:textId="77777777" w:rsidR="00696443" w:rsidRDefault="002B73CE">
            <w:pPr>
              <w:ind w:left="38"/>
              <w:jc w:val="left"/>
            </w:pPr>
            <w:r>
              <w:rPr>
                <w:b/>
              </w:rPr>
              <w:t xml:space="preserve">Lp. </w:t>
            </w:r>
          </w:p>
        </w:tc>
        <w:tc>
          <w:tcPr>
            <w:tcW w:w="1136" w:type="dxa"/>
            <w:tcBorders>
              <w:top w:val="single" w:sz="4" w:space="0" w:color="000000"/>
              <w:left w:val="single" w:sz="4" w:space="0" w:color="000000"/>
              <w:bottom w:val="single" w:sz="4" w:space="0" w:color="000000"/>
              <w:right w:val="single" w:sz="4" w:space="0" w:color="000000"/>
            </w:tcBorders>
            <w:vAlign w:val="center"/>
          </w:tcPr>
          <w:p w14:paraId="2B06D4EA" w14:textId="77777777" w:rsidR="00696443" w:rsidRDefault="002B73CE">
            <w:pPr>
              <w:jc w:val="center"/>
            </w:pPr>
            <w:r>
              <w:rPr>
                <w:b/>
              </w:rPr>
              <w:t xml:space="preserve">Organ wnoszący uwagi </w:t>
            </w:r>
          </w:p>
        </w:tc>
        <w:tc>
          <w:tcPr>
            <w:tcW w:w="2126" w:type="dxa"/>
            <w:tcBorders>
              <w:top w:val="single" w:sz="4" w:space="0" w:color="000000"/>
              <w:left w:val="single" w:sz="4" w:space="0" w:color="000000"/>
              <w:bottom w:val="single" w:sz="4" w:space="0" w:color="000000"/>
              <w:right w:val="single" w:sz="4" w:space="0" w:color="000000"/>
            </w:tcBorders>
          </w:tcPr>
          <w:p w14:paraId="4022D453" w14:textId="77777777" w:rsidR="00696443" w:rsidRDefault="002B73CE">
            <w:pPr>
              <w:spacing w:line="239" w:lineRule="auto"/>
              <w:ind w:right="21"/>
              <w:jc w:val="center"/>
            </w:pPr>
            <w:r>
              <w:rPr>
                <w:b/>
              </w:rPr>
              <w:t xml:space="preserve">Jednostka redakcyjna, do </w:t>
            </w:r>
          </w:p>
          <w:p w14:paraId="13383A4A" w14:textId="77777777" w:rsidR="00696443" w:rsidRDefault="002B73CE">
            <w:pPr>
              <w:jc w:val="center"/>
            </w:pPr>
            <w:r>
              <w:rPr>
                <w:b/>
              </w:rPr>
              <w:t xml:space="preserve">której wnoszone są uwagi </w:t>
            </w:r>
          </w:p>
        </w:tc>
        <w:tc>
          <w:tcPr>
            <w:tcW w:w="8221" w:type="dxa"/>
            <w:tcBorders>
              <w:top w:val="single" w:sz="4" w:space="0" w:color="000000"/>
              <w:left w:val="single" w:sz="4" w:space="0" w:color="000000"/>
              <w:bottom w:val="single" w:sz="4" w:space="0" w:color="000000"/>
              <w:right w:val="single" w:sz="4" w:space="0" w:color="000000"/>
            </w:tcBorders>
            <w:vAlign w:val="center"/>
          </w:tcPr>
          <w:p w14:paraId="6F20DCF5" w14:textId="77777777" w:rsidR="00696443" w:rsidRDefault="002B73CE">
            <w:pPr>
              <w:ind w:right="100"/>
              <w:jc w:val="center"/>
            </w:pPr>
            <w:r>
              <w:rPr>
                <w:b/>
              </w:rPr>
              <w:t xml:space="preserve">Treść uwagi </w:t>
            </w:r>
          </w:p>
        </w:tc>
        <w:tc>
          <w:tcPr>
            <w:tcW w:w="1987" w:type="dxa"/>
            <w:tcBorders>
              <w:top w:val="single" w:sz="4" w:space="0" w:color="000000"/>
              <w:left w:val="single" w:sz="4" w:space="0" w:color="000000"/>
              <w:bottom w:val="single" w:sz="4" w:space="0" w:color="000000"/>
              <w:right w:val="single" w:sz="4" w:space="0" w:color="000000"/>
            </w:tcBorders>
            <w:vAlign w:val="center"/>
          </w:tcPr>
          <w:p w14:paraId="5AC9860F" w14:textId="77777777" w:rsidR="00696443" w:rsidRDefault="002B73CE">
            <w:pPr>
              <w:jc w:val="center"/>
            </w:pPr>
            <w:r>
              <w:rPr>
                <w:b/>
              </w:rPr>
              <w:t xml:space="preserve">Propozycja zmian zapisu </w:t>
            </w:r>
          </w:p>
        </w:tc>
        <w:tc>
          <w:tcPr>
            <w:tcW w:w="1551" w:type="dxa"/>
            <w:tcBorders>
              <w:top w:val="single" w:sz="4" w:space="0" w:color="000000"/>
              <w:left w:val="single" w:sz="4" w:space="0" w:color="000000"/>
              <w:bottom w:val="single" w:sz="4" w:space="0" w:color="000000"/>
              <w:right w:val="single" w:sz="4" w:space="0" w:color="000000"/>
            </w:tcBorders>
            <w:vAlign w:val="center"/>
          </w:tcPr>
          <w:p w14:paraId="0028CC63" w14:textId="77777777" w:rsidR="00696443" w:rsidRDefault="002B73CE">
            <w:pPr>
              <w:jc w:val="center"/>
            </w:pPr>
            <w:r>
              <w:rPr>
                <w:b/>
              </w:rPr>
              <w:t xml:space="preserve">Odniesienie do uwagi </w:t>
            </w:r>
          </w:p>
        </w:tc>
      </w:tr>
      <w:tr w:rsidR="00696443" w14:paraId="651BC1E7" w14:textId="77777777" w:rsidTr="002E675C">
        <w:trPr>
          <w:cantSplit/>
          <w:trHeight w:val="7305"/>
        </w:trPr>
        <w:tc>
          <w:tcPr>
            <w:tcW w:w="562" w:type="dxa"/>
            <w:tcBorders>
              <w:top w:val="single" w:sz="4" w:space="0" w:color="000000"/>
              <w:left w:val="single" w:sz="4" w:space="0" w:color="000000"/>
              <w:bottom w:val="single" w:sz="4" w:space="0" w:color="000000"/>
              <w:right w:val="single" w:sz="4" w:space="0" w:color="000000"/>
            </w:tcBorders>
          </w:tcPr>
          <w:p w14:paraId="7DE4C88A" w14:textId="77777777" w:rsidR="00696443" w:rsidRDefault="002B73CE">
            <w:pPr>
              <w:jc w:val="left"/>
            </w:pPr>
            <w:r>
              <w:rPr>
                <w:b/>
              </w:rPr>
              <w:lastRenderedPageBreak/>
              <w:t>1.</w:t>
            </w:r>
            <w:r>
              <w:rPr>
                <w:rFonts w:ascii="Arial" w:eastAsia="Arial" w:hAnsi="Arial" w:cs="Arial"/>
                <w:b/>
              </w:rPr>
              <w:t xml:space="preserve"> </w:t>
            </w:r>
            <w:r>
              <w:rPr>
                <w:b/>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4CEE4C38" w14:textId="77777777" w:rsidR="00696443" w:rsidRDefault="002B73CE">
            <w:pPr>
              <w:ind w:right="102"/>
              <w:jc w:val="center"/>
            </w:pPr>
            <w:r>
              <w:rPr>
                <w:b/>
              </w:rPr>
              <w:t xml:space="preserve">RA IT </w:t>
            </w:r>
          </w:p>
        </w:tc>
        <w:tc>
          <w:tcPr>
            <w:tcW w:w="2126" w:type="dxa"/>
            <w:tcBorders>
              <w:top w:val="single" w:sz="4" w:space="0" w:color="000000"/>
              <w:left w:val="single" w:sz="4" w:space="0" w:color="000000"/>
              <w:bottom w:val="single" w:sz="4" w:space="0" w:color="000000"/>
              <w:right w:val="single" w:sz="4" w:space="0" w:color="000000"/>
            </w:tcBorders>
          </w:tcPr>
          <w:p w14:paraId="6CEEE45F" w14:textId="77777777" w:rsidR="00696443" w:rsidRDefault="002B73CE">
            <w:pPr>
              <w:ind w:right="3" w:firstLine="8"/>
              <w:jc w:val="center"/>
            </w:pPr>
            <w:r>
              <w:t xml:space="preserve">4.2. Wykaz poszczególnych pozycji kosztowych </w:t>
            </w:r>
          </w:p>
        </w:tc>
        <w:tc>
          <w:tcPr>
            <w:tcW w:w="8221" w:type="dxa"/>
            <w:tcBorders>
              <w:top w:val="single" w:sz="4" w:space="0" w:color="000000"/>
              <w:left w:val="single" w:sz="4" w:space="0" w:color="000000"/>
              <w:bottom w:val="single" w:sz="4" w:space="0" w:color="000000"/>
              <w:right w:val="single" w:sz="4" w:space="0" w:color="000000"/>
            </w:tcBorders>
          </w:tcPr>
          <w:p w14:paraId="23BBFD29" w14:textId="77777777" w:rsidR="00696443" w:rsidRPr="00EC40C9" w:rsidRDefault="002B73CE">
            <w:pPr>
              <w:spacing w:line="239" w:lineRule="auto"/>
              <w:jc w:val="left"/>
              <w:rPr>
                <w:szCs w:val="22"/>
              </w:rPr>
            </w:pPr>
            <w:r w:rsidRPr="00EC40C9">
              <w:rPr>
                <w:szCs w:val="22"/>
              </w:rPr>
              <w:t xml:space="preserve">Z treści dokumentu nie można wywnioskować, z czego wynika zwiększony koszt oprogramowania o prawie 69%. </w:t>
            </w:r>
          </w:p>
          <w:p w14:paraId="7DEBD00E" w14:textId="77777777" w:rsidR="00696443" w:rsidRPr="00EC40C9" w:rsidRDefault="002B73CE">
            <w:pPr>
              <w:jc w:val="left"/>
              <w:rPr>
                <w:szCs w:val="22"/>
              </w:rPr>
            </w:pPr>
            <w:r w:rsidRPr="00EC40C9">
              <w:rPr>
                <w:szCs w:val="22"/>
              </w:rPr>
              <w:t xml:space="preserve"> </w:t>
            </w:r>
          </w:p>
          <w:p w14:paraId="5A9991D6" w14:textId="77777777" w:rsidR="00696443" w:rsidRPr="00EC40C9" w:rsidRDefault="002B73CE">
            <w:pPr>
              <w:spacing w:after="5"/>
              <w:jc w:val="left"/>
              <w:rPr>
                <w:szCs w:val="22"/>
              </w:rPr>
            </w:pPr>
            <w:r w:rsidRPr="00EC40C9">
              <w:rPr>
                <w:szCs w:val="22"/>
              </w:rPr>
              <w:t xml:space="preserve">Nieprawidłowo zostały wykazane koszty projektu w związku z:  </w:t>
            </w:r>
          </w:p>
          <w:p w14:paraId="507C962F" w14:textId="77777777" w:rsidR="00696443" w:rsidRPr="00EC40C9" w:rsidRDefault="002B73CE">
            <w:pPr>
              <w:numPr>
                <w:ilvl w:val="0"/>
                <w:numId w:val="1"/>
              </w:numPr>
              <w:spacing w:after="27" w:line="240" w:lineRule="auto"/>
              <w:ind w:right="124" w:hanging="361"/>
              <w:jc w:val="left"/>
              <w:rPr>
                <w:szCs w:val="22"/>
              </w:rPr>
            </w:pPr>
            <w:r w:rsidRPr="00EC40C9">
              <w:rPr>
                <w:szCs w:val="22"/>
              </w:rPr>
              <w:t xml:space="preserve">Ujęciem kosztów prac niezwiązanych z zarządzaniem projektem, do kosztów zarządzania </w:t>
            </w:r>
          </w:p>
          <w:p w14:paraId="569A61F0" w14:textId="77777777" w:rsidR="00696443" w:rsidRPr="00EC40C9" w:rsidRDefault="002B73CE">
            <w:pPr>
              <w:numPr>
                <w:ilvl w:val="0"/>
                <w:numId w:val="1"/>
              </w:numPr>
              <w:ind w:right="124" w:hanging="361"/>
              <w:jc w:val="left"/>
              <w:rPr>
                <w:szCs w:val="22"/>
              </w:rPr>
            </w:pPr>
            <w:r w:rsidRPr="00EC40C9">
              <w:rPr>
                <w:szCs w:val="22"/>
              </w:rPr>
              <w:t xml:space="preserve">Brakiem przeprowadzenia testów bezpieczeństwa przez podmiot niezależny </w:t>
            </w:r>
          </w:p>
          <w:p w14:paraId="7BAC1E5C" w14:textId="77777777" w:rsidR="00696443" w:rsidRPr="00EC40C9" w:rsidRDefault="002B73CE">
            <w:pPr>
              <w:jc w:val="left"/>
              <w:rPr>
                <w:szCs w:val="22"/>
              </w:rPr>
            </w:pPr>
            <w:r w:rsidRPr="00EC40C9">
              <w:rPr>
                <w:szCs w:val="22"/>
              </w:rPr>
              <w:t xml:space="preserve"> </w:t>
            </w:r>
          </w:p>
          <w:p w14:paraId="15159806" w14:textId="77777777" w:rsidR="00696443" w:rsidRPr="00EC40C9" w:rsidRDefault="002B73CE">
            <w:pPr>
              <w:jc w:val="left"/>
              <w:rPr>
                <w:szCs w:val="22"/>
              </w:rPr>
            </w:pPr>
            <w:r w:rsidRPr="00EC40C9">
              <w:rPr>
                <w:i/>
                <w:szCs w:val="22"/>
              </w:rPr>
              <w:t xml:space="preserve">W przypadku pozycji kosztowych: </w:t>
            </w:r>
          </w:p>
          <w:p w14:paraId="7875E788" w14:textId="77777777" w:rsidR="00696443" w:rsidRPr="00EC40C9" w:rsidRDefault="002B73CE">
            <w:pPr>
              <w:spacing w:line="244" w:lineRule="auto"/>
              <w:ind w:left="719" w:right="100" w:hanging="361"/>
              <w:jc w:val="both"/>
              <w:rPr>
                <w:szCs w:val="22"/>
              </w:rPr>
            </w:pPr>
            <w:r w:rsidRPr="00EC40C9">
              <w:rPr>
                <w:rFonts w:eastAsia="Segoe UI Symbol"/>
                <w:szCs w:val="22"/>
              </w:rPr>
              <w:t>•</w:t>
            </w:r>
            <w:r w:rsidRPr="00EC40C9">
              <w:rPr>
                <w:rFonts w:eastAsia="Arial"/>
                <w:szCs w:val="22"/>
              </w:rPr>
              <w:t xml:space="preserve"> </w:t>
            </w:r>
            <w:r w:rsidRPr="00EC40C9">
              <w:rPr>
                <w:i/>
                <w:szCs w:val="22"/>
              </w:rPr>
              <w:t>„</w:t>
            </w:r>
            <w:r w:rsidRPr="00EC40C9">
              <w:rPr>
                <w:b/>
                <w:i/>
                <w:szCs w:val="22"/>
              </w:rPr>
              <w:t>Oprogramowanie</w:t>
            </w:r>
            <w:r w:rsidRPr="00EC40C9">
              <w:rPr>
                <w:i/>
                <w:szCs w:val="22"/>
              </w:rPr>
              <w:t xml:space="preserve">” należy wykazać koszty np.: przygotowania dokumentacji analitycznej, sporządzenia studium wykonalności, wytworzenia oprogramowania, testów wewnętrznych (deweloperskich, jednostkowych, podstawowych testów end-to-end), </w:t>
            </w:r>
            <w:r w:rsidRPr="00EC40C9">
              <w:rPr>
                <w:i/>
                <w:szCs w:val="22"/>
              </w:rPr>
              <w:tab/>
              <w:t xml:space="preserve">funkcjonalnych  </w:t>
            </w:r>
          </w:p>
          <w:p w14:paraId="5E4045F0" w14:textId="77777777" w:rsidR="00696443" w:rsidRPr="00EC40C9" w:rsidRDefault="002B73CE">
            <w:pPr>
              <w:spacing w:line="241" w:lineRule="auto"/>
              <w:ind w:left="718" w:right="100"/>
              <w:jc w:val="both"/>
              <w:rPr>
                <w:szCs w:val="22"/>
              </w:rPr>
            </w:pPr>
            <w:r w:rsidRPr="00EC40C9">
              <w:rPr>
                <w:i/>
                <w:szCs w:val="22"/>
              </w:rPr>
              <w:t xml:space="preserve">i eksploracyjnych, w tym testów regresji i retestów, ekspertów programistycznych, stworzenia prototypów, zakupu gotowych rozwiązań, przeprowadzenia digitalizacji dokumentów, udostępniania informacji i zbiorów danych. </w:t>
            </w:r>
            <w:r w:rsidRPr="00EC40C9">
              <w:rPr>
                <w:rFonts w:eastAsia="Times New Roman"/>
                <w:i/>
                <w:szCs w:val="22"/>
              </w:rPr>
              <w:t xml:space="preserve">Nie należy specyfikować w tej pozycji: </w:t>
            </w:r>
          </w:p>
          <w:p w14:paraId="62C7FA00" w14:textId="77777777" w:rsidR="00696443" w:rsidRPr="00EC40C9" w:rsidRDefault="002B73CE">
            <w:pPr>
              <w:numPr>
                <w:ilvl w:val="1"/>
                <w:numId w:val="2"/>
              </w:numPr>
              <w:spacing w:line="246" w:lineRule="auto"/>
              <w:ind w:right="49" w:hanging="360"/>
              <w:jc w:val="both"/>
              <w:rPr>
                <w:szCs w:val="22"/>
              </w:rPr>
            </w:pPr>
            <w:r w:rsidRPr="00EC40C9">
              <w:rPr>
                <w:i/>
                <w:szCs w:val="22"/>
              </w:rPr>
              <w:t xml:space="preserve">kosztów oprogramowania systemowego i narzędziowego związanego z infrastrukturą teleinformatyczną, które powinno być wykazane w pozycji </w:t>
            </w:r>
          </w:p>
          <w:p w14:paraId="2CCECED5" w14:textId="77777777" w:rsidR="00696443" w:rsidRPr="00EC40C9" w:rsidRDefault="002B73CE">
            <w:pPr>
              <w:spacing w:line="242" w:lineRule="auto"/>
              <w:ind w:left="718" w:right="101" w:firstLine="360"/>
              <w:jc w:val="both"/>
              <w:rPr>
                <w:szCs w:val="22"/>
              </w:rPr>
            </w:pPr>
            <w:r w:rsidRPr="00EC40C9">
              <w:rPr>
                <w:i/>
                <w:szCs w:val="22"/>
              </w:rPr>
              <w:t xml:space="preserve">„Infrastruktura”, </w:t>
            </w:r>
            <w:r w:rsidRPr="00EC40C9">
              <w:rPr>
                <w:rFonts w:eastAsia="Courier New"/>
                <w:szCs w:val="22"/>
              </w:rPr>
              <w:t>o</w:t>
            </w:r>
            <w:r w:rsidRPr="00EC40C9">
              <w:rPr>
                <w:rFonts w:eastAsia="Arial"/>
                <w:szCs w:val="22"/>
              </w:rPr>
              <w:t xml:space="preserve"> </w:t>
            </w:r>
            <w:r w:rsidRPr="00EC40C9">
              <w:rPr>
                <w:i/>
                <w:szCs w:val="22"/>
              </w:rPr>
              <w:t xml:space="preserve">kosztów zewnętrznych usług związanych z UX i tworzeniem szaty graficznej rozwiązania, które powinny być wyspecyfikowane w pozycji „Koszty UX i grafiki”, </w:t>
            </w:r>
          </w:p>
          <w:p w14:paraId="14E18C63" w14:textId="77777777" w:rsidR="00696443" w:rsidRPr="00EC40C9" w:rsidRDefault="002B73CE">
            <w:pPr>
              <w:numPr>
                <w:ilvl w:val="1"/>
                <w:numId w:val="2"/>
              </w:numPr>
              <w:ind w:right="49" w:hanging="360"/>
              <w:jc w:val="both"/>
              <w:rPr>
                <w:szCs w:val="22"/>
              </w:rPr>
            </w:pPr>
            <w:r w:rsidRPr="00EC40C9">
              <w:rPr>
                <w:i/>
                <w:szCs w:val="22"/>
              </w:rPr>
              <w:t xml:space="preserve">kosztów niezależnych testów bezpieczeństwa i wydajności rozwiązania, które powinny być wyspecyfikowane w pozycjach „Bezpieczeństwo” i „Wydajność” (niezależnych od testów wewnętrznych przeprowadzonych w ramach prac </w:t>
            </w:r>
            <w:proofErr w:type="spellStart"/>
            <w:r w:rsidRPr="00EC40C9">
              <w:rPr>
                <w:i/>
                <w:szCs w:val="22"/>
              </w:rPr>
              <w:t>dewoloperskich</w:t>
            </w:r>
            <w:proofErr w:type="spellEnd"/>
            <w:r w:rsidRPr="00EC40C9">
              <w:rPr>
                <w:i/>
                <w:szCs w:val="22"/>
              </w:rPr>
              <w:t xml:space="preserve">). </w:t>
            </w:r>
          </w:p>
        </w:tc>
        <w:tc>
          <w:tcPr>
            <w:tcW w:w="1987" w:type="dxa"/>
            <w:tcBorders>
              <w:top w:val="single" w:sz="4" w:space="0" w:color="000000"/>
              <w:left w:val="single" w:sz="4" w:space="0" w:color="000000"/>
              <w:bottom w:val="single" w:sz="4" w:space="0" w:color="000000"/>
              <w:right w:val="single" w:sz="4" w:space="0" w:color="000000"/>
            </w:tcBorders>
          </w:tcPr>
          <w:p w14:paraId="2BD35EA0" w14:textId="77777777" w:rsidR="00696443" w:rsidRDefault="002B73CE">
            <w:pPr>
              <w:spacing w:after="1" w:line="238" w:lineRule="auto"/>
              <w:jc w:val="center"/>
            </w:pPr>
            <w:r>
              <w:t xml:space="preserve">Proszę o analizę i korektę opisu założeń. </w:t>
            </w:r>
          </w:p>
          <w:p w14:paraId="66E1DD7D" w14:textId="77777777" w:rsidR="00696443" w:rsidRDefault="002B73CE">
            <w:pPr>
              <w:ind w:right="55"/>
              <w:jc w:val="center"/>
            </w:pPr>
            <w:r>
              <w:t xml:space="preserve"> </w:t>
            </w:r>
          </w:p>
          <w:p w14:paraId="01FAFB8D" w14:textId="77777777" w:rsidR="00696443" w:rsidRDefault="002B73CE">
            <w:pPr>
              <w:spacing w:line="239" w:lineRule="auto"/>
              <w:jc w:val="center"/>
            </w:pPr>
            <w:r>
              <w:t xml:space="preserve">Proszę o szczegółowe </w:t>
            </w:r>
          </w:p>
          <w:p w14:paraId="1490FC5C" w14:textId="77777777" w:rsidR="00696443" w:rsidRDefault="002B73CE">
            <w:pPr>
              <w:ind w:right="104"/>
              <w:jc w:val="center"/>
            </w:pPr>
            <w:r>
              <w:t xml:space="preserve">wyjaśnienie </w:t>
            </w:r>
          </w:p>
          <w:p w14:paraId="192E0861" w14:textId="77777777" w:rsidR="00696443" w:rsidRDefault="002B73CE">
            <w:pPr>
              <w:ind w:right="103"/>
              <w:jc w:val="center"/>
            </w:pPr>
            <w:r>
              <w:t xml:space="preserve">wzrostu kosztów </w:t>
            </w:r>
          </w:p>
          <w:p w14:paraId="16042923" w14:textId="77777777" w:rsidR="00696443" w:rsidRDefault="002B73CE">
            <w:pPr>
              <w:spacing w:line="239" w:lineRule="auto"/>
              <w:jc w:val="center"/>
            </w:pPr>
            <w:r>
              <w:t xml:space="preserve">oprogramowania w kolumnie dot. </w:t>
            </w:r>
          </w:p>
          <w:p w14:paraId="38AAEA86" w14:textId="77777777" w:rsidR="00696443" w:rsidRDefault="002B73CE">
            <w:pPr>
              <w:spacing w:line="239" w:lineRule="auto"/>
              <w:jc w:val="center"/>
            </w:pPr>
            <w:r>
              <w:t xml:space="preserve">zakresu (druga kolumna) i </w:t>
            </w:r>
          </w:p>
          <w:p w14:paraId="0FF3E31C" w14:textId="77777777" w:rsidR="00696443" w:rsidRDefault="002B73CE">
            <w:pPr>
              <w:ind w:right="104"/>
              <w:jc w:val="center"/>
            </w:pPr>
            <w:r>
              <w:t xml:space="preserve">uzasadnienia  </w:t>
            </w:r>
          </w:p>
          <w:p w14:paraId="1A5C6724" w14:textId="77777777" w:rsidR="00696443" w:rsidRDefault="002B73CE">
            <w:pPr>
              <w:ind w:right="55"/>
              <w:jc w:val="center"/>
            </w:pPr>
            <w:r>
              <w:t xml:space="preserve"> </w:t>
            </w:r>
          </w:p>
        </w:tc>
        <w:tc>
          <w:tcPr>
            <w:tcW w:w="1551" w:type="dxa"/>
            <w:tcBorders>
              <w:top w:val="single" w:sz="4" w:space="0" w:color="000000"/>
              <w:left w:val="single" w:sz="4" w:space="0" w:color="000000"/>
              <w:bottom w:val="single" w:sz="4" w:space="0" w:color="000000"/>
              <w:right w:val="single" w:sz="4" w:space="0" w:color="000000"/>
            </w:tcBorders>
          </w:tcPr>
          <w:p w14:paraId="2F68966C" w14:textId="77777777" w:rsidR="00DE098C" w:rsidRPr="00DE098C" w:rsidRDefault="002E675C" w:rsidP="00DE098C">
            <w:pPr>
              <w:ind w:right="56"/>
              <w:jc w:val="center"/>
              <w:rPr>
                <w:rFonts w:asciiTheme="minorHAnsi" w:hAnsiTheme="minorHAnsi" w:cstheme="minorHAnsi"/>
                <w:color w:val="000000" w:themeColor="text1"/>
                <w:sz w:val="16"/>
                <w:szCs w:val="16"/>
              </w:rPr>
            </w:pPr>
            <w:r w:rsidRPr="002E675C">
              <w:rPr>
                <w:rFonts w:asciiTheme="minorHAnsi" w:hAnsiTheme="minorHAnsi" w:cstheme="minorHAnsi"/>
                <w:color w:val="000000" w:themeColor="text1"/>
                <w:sz w:val="16"/>
                <w:szCs w:val="16"/>
              </w:rPr>
              <w:t xml:space="preserve">W ramach obowiązującej umowy z wykonawcą zewnętrznym realizacja prac jest rozliczana na podstawie faktycznie wykorzystanych roboczogodzin. </w:t>
            </w:r>
            <w:r w:rsidR="00DE098C" w:rsidRPr="00DE098C">
              <w:rPr>
                <w:rFonts w:asciiTheme="minorHAnsi" w:hAnsiTheme="minorHAnsi" w:cstheme="minorHAnsi"/>
                <w:color w:val="000000" w:themeColor="text1"/>
                <w:sz w:val="16"/>
                <w:szCs w:val="16"/>
              </w:rPr>
              <w:t>Umowa nie przewiduje wyodrębnienia kosztów według wskazanych kategorii, ponieważ rozliczenie odbywa się na podstawie roboczogodzin obejmujących łącznie wszystkie działania składające się na wytworzenie oprogramowania.</w:t>
            </w:r>
          </w:p>
          <w:p w14:paraId="2335D64F" w14:textId="0A20EF54" w:rsidR="00EC40C9" w:rsidRPr="00EC40C9" w:rsidRDefault="002E675C" w:rsidP="00EC40C9">
            <w:pPr>
              <w:ind w:right="56"/>
              <w:jc w:val="center"/>
              <w:rPr>
                <w:rFonts w:asciiTheme="minorHAnsi" w:hAnsiTheme="minorHAnsi" w:cstheme="minorHAnsi"/>
                <w:color w:val="000000" w:themeColor="text1"/>
                <w:sz w:val="16"/>
                <w:szCs w:val="16"/>
              </w:rPr>
            </w:pPr>
            <w:r w:rsidRPr="002E675C">
              <w:rPr>
                <w:rFonts w:asciiTheme="minorHAnsi" w:hAnsiTheme="minorHAnsi" w:cstheme="minorHAnsi"/>
                <w:color w:val="000000" w:themeColor="text1"/>
                <w:sz w:val="16"/>
                <w:szCs w:val="16"/>
              </w:rPr>
              <w:t>Koszty te stanowią łączne koszty wytworzenia oprogramowania i nie są ewidencjonowane w podziale na wskazane obszary.</w:t>
            </w:r>
            <w:r w:rsidR="00EC40C9">
              <w:rPr>
                <w:rFonts w:asciiTheme="minorHAnsi" w:hAnsiTheme="minorHAnsi" w:cstheme="minorHAnsi"/>
                <w:color w:val="000000" w:themeColor="text1"/>
                <w:sz w:val="16"/>
                <w:szCs w:val="16"/>
              </w:rPr>
              <w:br/>
            </w:r>
            <w:r w:rsidR="00EC40C9">
              <w:rPr>
                <w:rFonts w:asciiTheme="minorHAnsi" w:hAnsiTheme="minorHAnsi" w:cstheme="minorHAnsi"/>
                <w:color w:val="000000" w:themeColor="text1"/>
                <w:sz w:val="16"/>
                <w:szCs w:val="16"/>
              </w:rPr>
              <w:br/>
            </w:r>
            <w:r w:rsidR="00EC40C9" w:rsidRPr="00EC40C9">
              <w:rPr>
                <w:rFonts w:asciiTheme="minorHAnsi" w:hAnsiTheme="minorHAnsi" w:cstheme="minorHAnsi"/>
                <w:color w:val="000000" w:themeColor="text1"/>
                <w:sz w:val="16"/>
                <w:szCs w:val="16"/>
              </w:rPr>
              <w:t xml:space="preserve">Wzrost kosztów w zakresie budowy i wytworzenia oprogramowania wynika z konieczności urealnienia zakresu prac niezbędnych do pełnej finalizacji </w:t>
            </w:r>
            <w:proofErr w:type="spellStart"/>
            <w:r w:rsidR="00EC40C9" w:rsidRPr="00EC40C9">
              <w:rPr>
                <w:rFonts w:asciiTheme="minorHAnsi" w:hAnsiTheme="minorHAnsi" w:cstheme="minorHAnsi"/>
                <w:color w:val="000000" w:themeColor="text1"/>
                <w:sz w:val="16"/>
                <w:szCs w:val="16"/>
              </w:rPr>
              <w:t>eUsługi</w:t>
            </w:r>
            <w:proofErr w:type="spellEnd"/>
            <w:r w:rsidR="00EC40C9" w:rsidRPr="00EC40C9">
              <w:rPr>
                <w:rFonts w:asciiTheme="minorHAnsi" w:hAnsiTheme="minorHAnsi" w:cstheme="minorHAnsi"/>
                <w:color w:val="000000" w:themeColor="text1"/>
                <w:sz w:val="16"/>
                <w:szCs w:val="16"/>
              </w:rPr>
              <w:t xml:space="preserve"> KRK 2.0. </w:t>
            </w:r>
          </w:p>
          <w:p w14:paraId="636B641F" w14:textId="6A574CF2" w:rsidR="00EC40C9" w:rsidRPr="00EC40C9" w:rsidRDefault="00EC40C9" w:rsidP="00EC40C9">
            <w:pPr>
              <w:ind w:right="56"/>
              <w:jc w:val="center"/>
              <w:rPr>
                <w:rFonts w:asciiTheme="minorHAnsi" w:hAnsiTheme="minorHAnsi" w:cstheme="minorHAnsi"/>
                <w:color w:val="000000" w:themeColor="text1"/>
                <w:sz w:val="16"/>
                <w:szCs w:val="16"/>
              </w:rPr>
            </w:pPr>
            <w:r w:rsidRPr="00EC40C9">
              <w:rPr>
                <w:rFonts w:asciiTheme="minorHAnsi" w:hAnsiTheme="minorHAnsi" w:cstheme="minorHAnsi"/>
                <w:color w:val="000000" w:themeColor="text1"/>
                <w:sz w:val="16"/>
                <w:szCs w:val="16"/>
              </w:rPr>
              <w:lastRenderedPageBreak/>
              <w:t xml:space="preserve">Kluczowym czynnikiem wpływającym na zwiększenie kosztów jest zakres prac developerskich oszacowany przez obecnego wykonawcę na około 16 tysięcy roboczogodzin. Zakres ten obejmuje dokończenie istotnych funkcjonalności systemu oraz realizację elementów niezbędnych do jego produkcyjnego wdrożenia. </w:t>
            </w:r>
          </w:p>
          <w:p w14:paraId="29ECE7C8" w14:textId="322FDF98" w:rsidR="00EC40C9" w:rsidRPr="00EC40C9" w:rsidRDefault="00EC40C9" w:rsidP="00EC40C9">
            <w:pPr>
              <w:ind w:right="56"/>
              <w:jc w:val="center"/>
              <w:rPr>
                <w:rFonts w:asciiTheme="minorHAnsi" w:hAnsiTheme="minorHAnsi" w:cstheme="minorHAnsi"/>
                <w:color w:val="000000" w:themeColor="text1"/>
                <w:sz w:val="16"/>
                <w:szCs w:val="16"/>
              </w:rPr>
            </w:pPr>
            <w:r w:rsidRPr="00EC40C9">
              <w:rPr>
                <w:rFonts w:asciiTheme="minorHAnsi" w:hAnsiTheme="minorHAnsi" w:cstheme="minorHAnsi"/>
                <w:color w:val="000000" w:themeColor="text1"/>
                <w:sz w:val="16"/>
                <w:szCs w:val="16"/>
              </w:rPr>
              <w:t xml:space="preserve">Dodatkowo w projekcie pozostają inne prace rozwojowe, w tym rozwój wybranych funkcjonalności oraz realizacja wymagań niefunkcjonalnych, które warunkują prawidłowe i bezpieczne działanie systemu. </w:t>
            </w:r>
          </w:p>
          <w:p w14:paraId="0084BA6D" w14:textId="77777777" w:rsidR="00EC40C9" w:rsidRPr="00EC40C9" w:rsidRDefault="00EC40C9" w:rsidP="00EC40C9">
            <w:pPr>
              <w:ind w:right="56"/>
              <w:jc w:val="center"/>
              <w:rPr>
                <w:rFonts w:asciiTheme="minorHAnsi" w:hAnsiTheme="minorHAnsi" w:cstheme="minorHAnsi"/>
                <w:color w:val="000000" w:themeColor="text1"/>
                <w:sz w:val="16"/>
                <w:szCs w:val="16"/>
              </w:rPr>
            </w:pPr>
            <w:r w:rsidRPr="00EC40C9">
              <w:rPr>
                <w:rFonts w:asciiTheme="minorHAnsi" w:hAnsiTheme="minorHAnsi" w:cstheme="minorHAnsi"/>
                <w:color w:val="000000" w:themeColor="text1"/>
                <w:sz w:val="16"/>
                <w:szCs w:val="16"/>
              </w:rPr>
              <w:t xml:space="preserve">Na wzrost kosztów wpływa również wydłużenie okresu realizacji projektu, co przekłada się na konieczność kontynuacji prac developerskich, testowych oraz stabilizacyjnych w </w:t>
            </w:r>
            <w:r w:rsidRPr="00EC40C9">
              <w:rPr>
                <w:rFonts w:asciiTheme="minorHAnsi" w:hAnsiTheme="minorHAnsi" w:cstheme="minorHAnsi"/>
                <w:color w:val="000000" w:themeColor="text1"/>
                <w:sz w:val="16"/>
                <w:szCs w:val="16"/>
              </w:rPr>
              <w:lastRenderedPageBreak/>
              <w:t>dłuższym horyzoncie czasowym. Wynika to z obiektywnych trudności realizacyjnych, w tym ograniczeń po stronie wykonawcy oraz konieczności zapewnienia odpowiedniej jakości i niezawodności systemu o kluczowym znaczeniu dla funkcjonowania wymiaru sprawiedliwości.</w:t>
            </w:r>
          </w:p>
          <w:p w14:paraId="5CC623BE" w14:textId="77777777" w:rsidR="00DE098C" w:rsidRPr="00DE098C" w:rsidRDefault="00EC40C9" w:rsidP="00DE098C">
            <w:pPr>
              <w:ind w:right="56"/>
              <w:jc w:val="center"/>
              <w:rPr>
                <w:rFonts w:asciiTheme="minorHAnsi" w:hAnsiTheme="minorHAnsi" w:cstheme="minorHAnsi"/>
                <w:color w:val="000000" w:themeColor="text1"/>
                <w:sz w:val="16"/>
                <w:szCs w:val="16"/>
              </w:rPr>
            </w:pPr>
            <w:r w:rsidRPr="00EC40C9">
              <w:rPr>
                <w:rFonts w:asciiTheme="minorHAnsi" w:hAnsiTheme="minorHAnsi" w:cstheme="minorHAnsi"/>
                <w:color w:val="000000" w:themeColor="text1"/>
                <w:sz w:val="16"/>
                <w:szCs w:val="16"/>
              </w:rPr>
              <w:t>Zwiększenie kosztów stanowi zatem konsekwencję dostosowania zakresu projektu do rzeczywistych potrzeb wynikających z jego złożoności oraz etapu zaawansowania prac, a nie zmiany sposobu kalkulacji kosztów wytwarzania oprogramowania.</w:t>
            </w:r>
            <w:r w:rsidR="00DE098C">
              <w:rPr>
                <w:rFonts w:asciiTheme="minorHAnsi" w:hAnsiTheme="minorHAnsi" w:cstheme="minorHAnsi"/>
                <w:color w:val="000000" w:themeColor="text1"/>
                <w:sz w:val="16"/>
                <w:szCs w:val="16"/>
              </w:rPr>
              <w:t xml:space="preserve"> </w:t>
            </w:r>
            <w:r w:rsidR="00DE098C" w:rsidRPr="00DE098C">
              <w:rPr>
                <w:rFonts w:asciiTheme="minorHAnsi" w:hAnsiTheme="minorHAnsi" w:cstheme="minorHAnsi"/>
                <w:color w:val="000000" w:themeColor="text1"/>
                <w:sz w:val="16"/>
                <w:szCs w:val="16"/>
              </w:rPr>
              <w:t xml:space="preserve">Wskazany wzrost kosztów ma charakter proporcjonalny do zwiększonego i wcześniej nieujętego zakresu prac developerskich, w szczególności </w:t>
            </w:r>
            <w:r w:rsidR="00DE098C" w:rsidRPr="00DE098C">
              <w:rPr>
                <w:rFonts w:asciiTheme="minorHAnsi" w:hAnsiTheme="minorHAnsi" w:cstheme="minorHAnsi"/>
                <w:color w:val="000000" w:themeColor="text1"/>
                <w:sz w:val="16"/>
                <w:szCs w:val="16"/>
              </w:rPr>
              <w:lastRenderedPageBreak/>
              <w:t>wynikającego z konieczności realizacji dodatkowych roboczogodzin oszacowanych przez wykonawcę.</w:t>
            </w:r>
          </w:p>
          <w:p w14:paraId="65ED8BDE" w14:textId="3856128E" w:rsidR="00696443" w:rsidRPr="00EC40C9" w:rsidRDefault="00696443" w:rsidP="00EC40C9">
            <w:pPr>
              <w:ind w:right="56"/>
              <w:jc w:val="center"/>
              <w:rPr>
                <w:rFonts w:asciiTheme="minorHAnsi" w:hAnsiTheme="minorHAnsi" w:cstheme="minorHAnsi"/>
                <w:color w:val="000000" w:themeColor="text1"/>
                <w:sz w:val="16"/>
                <w:szCs w:val="16"/>
              </w:rPr>
            </w:pPr>
          </w:p>
        </w:tc>
      </w:tr>
    </w:tbl>
    <w:p w14:paraId="74EA973A" w14:textId="77777777" w:rsidR="00696443" w:rsidRDefault="00696443">
      <w:pPr>
        <w:ind w:left="-720" w:right="6"/>
        <w:jc w:val="left"/>
      </w:pPr>
    </w:p>
    <w:tbl>
      <w:tblPr>
        <w:tblStyle w:val="TableGrid"/>
        <w:tblW w:w="15391" w:type="dxa"/>
        <w:tblInd w:w="5" w:type="dxa"/>
        <w:tblCellMar>
          <w:top w:w="22" w:type="dxa"/>
          <w:right w:w="10" w:type="dxa"/>
        </w:tblCellMar>
        <w:tblLook w:val="04A0" w:firstRow="1" w:lastRow="0" w:firstColumn="1" w:lastColumn="0" w:noHBand="0" w:noVBand="1"/>
      </w:tblPr>
      <w:tblGrid>
        <w:gridCol w:w="561"/>
        <w:gridCol w:w="1136"/>
        <w:gridCol w:w="2126"/>
        <w:gridCol w:w="826"/>
        <w:gridCol w:w="348"/>
        <w:gridCol w:w="374"/>
        <w:gridCol w:w="6674"/>
        <w:gridCol w:w="1987"/>
        <w:gridCol w:w="1359"/>
      </w:tblGrid>
      <w:tr w:rsidR="00696443" w14:paraId="7FC6A72F" w14:textId="77777777" w:rsidTr="00D110CD">
        <w:trPr>
          <w:trHeight w:val="2204"/>
        </w:trPr>
        <w:tc>
          <w:tcPr>
            <w:tcW w:w="561" w:type="dxa"/>
            <w:tcBorders>
              <w:left w:val="single" w:sz="4" w:space="0" w:color="000000"/>
              <w:bottom w:val="nil"/>
              <w:right w:val="single" w:sz="4" w:space="0" w:color="000000"/>
            </w:tcBorders>
          </w:tcPr>
          <w:p w14:paraId="66B883E1" w14:textId="77777777" w:rsidR="00696443" w:rsidRDefault="00696443">
            <w:pPr>
              <w:spacing w:after="160"/>
              <w:jc w:val="left"/>
            </w:pPr>
          </w:p>
        </w:tc>
        <w:tc>
          <w:tcPr>
            <w:tcW w:w="1136" w:type="dxa"/>
            <w:tcBorders>
              <w:left w:val="single" w:sz="4" w:space="0" w:color="000000"/>
              <w:bottom w:val="nil"/>
              <w:right w:val="single" w:sz="4" w:space="0" w:color="000000"/>
            </w:tcBorders>
          </w:tcPr>
          <w:p w14:paraId="4FA839A9" w14:textId="77777777" w:rsidR="00696443" w:rsidRDefault="00696443">
            <w:pPr>
              <w:spacing w:after="160"/>
              <w:jc w:val="left"/>
            </w:pPr>
          </w:p>
        </w:tc>
        <w:tc>
          <w:tcPr>
            <w:tcW w:w="2126" w:type="dxa"/>
            <w:tcBorders>
              <w:left w:val="single" w:sz="4" w:space="0" w:color="000000"/>
              <w:bottom w:val="nil"/>
              <w:right w:val="single" w:sz="4" w:space="0" w:color="000000"/>
            </w:tcBorders>
          </w:tcPr>
          <w:p w14:paraId="03B8E9F5" w14:textId="77777777" w:rsidR="00696443" w:rsidRDefault="00696443">
            <w:pPr>
              <w:spacing w:after="160"/>
              <w:jc w:val="left"/>
            </w:pPr>
          </w:p>
        </w:tc>
        <w:tc>
          <w:tcPr>
            <w:tcW w:w="826" w:type="dxa"/>
            <w:tcBorders>
              <w:left w:val="single" w:sz="4" w:space="0" w:color="000000"/>
              <w:bottom w:val="nil"/>
              <w:right w:val="nil"/>
            </w:tcBorders>
          </w:tcPr>
          <w:p w14:paraId="67F3FC25" w14:textId="77777777" w:rsidR="00696443" w:rsidRDefault="002B73CE">
            <w:pPr>
              <w:ind w:left="217"/>
              <w:jc w:val="center"/>
            </w:pPr>
            <w:r>
              <w:rPr>
                <w:rFonts w:ascii="Segoe UI Symbol" w:eastAsia="Segoe UI Symbol" w:hAnsi="Segoe UI Symbol" w:cs="Segoe UI Symbol"/>
              </w:rPr>
              <w:t>•</w:t>
            </w:r>
            <w:r>
              <w:rPr>
                <w:rFonts w:ascii="Arial" w:eastAsia="Arial" w:hAnsi="Arial" w:cs="Arial"/>
              </w:rPr>
              <w:t xml:space="preserve"> </w:t>
            </w:r>
          </w:p>
        </w:tc>
        <w:tc>
          <w:tcPr>
            <w:tcW w:w="7396" w:type="dxa"/>
            <w:gridSpan w:val="3"/>
            <w:tcBorders>
              <w:left w:val="nil"/>
              <w:bottom w:val="nil"/>
              <w:right w:val="single" w:sz="4" w:space="0" w:color="000000"/>
            </w:tcBorders>
          </w:tcPr>
          <w:p w14:paraId="161D14B9" w14:textId="77777777" w:rsidR="00696443" w:rsidRPr="00EC40C9" w:rsidRDefault="002B73CE">
            <w:pPr>
              <w:spacing w:line="239" w:lineRule="auto"/>
              <w:ind w:right="98"/>
              <w:jc w:val="both"/>
              <w:rPr>
                <w:szCs w:val="22"/>
              </w:rPr>
            </w:pPr>
            <w:r w:rsidRPr="00EC40C9">
              <w:rPr>
                <w:i/>
                <w:szCs w:val="22"/>
              </w:rPr>
              <w:t>„</w:t>
            </w:r>
            <w:r w:rsidRPr="00EC40C9">
              <w:rPr>
                <w:b/>
                <w:i/>
                <w:szCs w:val="22"/>
              </w:rPr>
              <w:t>Infrastruktura</w:t>
            </w:r>
            <w:r w:rsidRPr="00EC40C9">
              <w:rPr>
                <w:i/>
                <w:szCs w:val="22"/>
              </w:rPr>
              <w:t xml:space="preserve">” należy wykazać koszty infrastruktury informatycznej, tj. całości rozwiązań sprzętowych, programowych i organizacyjnych, które są podstawą dla wdrożenia i eksploatacji zaawansowanych technologicznie i merytorycznie systemów teleinformatycznych, do których należą: </w:t>
            </w:r>
          </w:p>
          <w:p w14:paraId="74B0CBA7" w14:textId="77777777" w:rsidR="00696443" w:rsidRPr="00EC40C9" w:rsidRDefault="002B73CE">
            <w:pPr>
              <w:jc w:val="both"/>
              <w:rPr>
                <w:szCs w:val="22"/>
              </w:rPr>
            </w:pPr>
            <w:r w:rsidRPr="00EC40C9">
              <w:rPr>
                <w:rFonts w:eastAsia="Courier New"/>
                <w:szCs w:val="22"/>
              </w:rPr>
              <w:t>o</w:t>
            </w:r>
            <w:r w:rsidRPr="00EC40C9">
              <w:rPr>
                <w:rFonts w:eastAsia="Arial"/>
                <w:szCs w:val="22"/>
              </w:rPr>
              <w:t xml:space="preserve"> </w:t>
            </w:r>
            <w:r w:rsidRPr="00EC40C9">
              <w:rPr>
                <w:i/>
                <w:szCs w:val="22"/>
              </w:rPr>
              <w:t xml:space="preserve">koszt środków trwałych jakie zostaną zakupione w ramach przedsięwzięcia tj.:  </w:t>
            </w:r>
          </w:p>
          <w:p w14:paraId="3D81CCB0" w14:textId="77777777" w:rsidR="00696443" w:rsidRPr="00EC40C9" w:rsidRDefault="002B73CE">
            <w:pPr>
              <w:ind w:left="722" w:right="94" w:hanging="360"/>
              <w:jc w:val="both"/>
              <w:rPr>
                <w:szCs w:val="22"/>
              </w:rPr>
            </w:pPr>
            <w:r w:rsidRPr="00EC40C9">
              <w:rPr>
                <w:rFonts w:eastAsia="Segoe UI Symbol"/>
                <w:szCs w:val="22"/>
              </w:rPr>
              <w:t>−</w:t>
            </w:r>
            <w:r w:rsidRPr="00EC40C9">
              <w:rPr>
                <w:rFonts w:eastAsia="Arial"/>
                <w:szCs w:val="22"/>
              </w:rPr>
              <w:t xml:space="preserve"> </w:t>
            </w:r>
            <w:r w:rsidRPr="00EC40C9">
              <w:rPr>
                <w:i/>
                <w:szCs w:val="22"/>
              </w:rPr>
              <w:t>szeroko pojętego sprzętu informatycznego, takiego jak: serwery, macierze dyskowe, moduły równoważenia obciążenia (</w:t>
            </w:r>
            <w:proofErr w:type="spellStart"/>
            <w:r w:rsidRPr="00EC40C9">
              <w:rPr>
                <w:i/>
                <w:szCs w:val="22"/>
              </w:rPr>
              <w:t>load-balancer’y</w:t>
            </w:r>
            <w:proofErr w:type="spellEnd"/>
            <w:r w:rsidRPr="00EC40C9">
              <w:rPr>
                <w:i/>
                <w:szCs w:val="22"/>
              </w:rPr>
              <w:t xml:space="preserve">), drukarki, skanery itp., </w:t>
            </w:r>
          </w:p>
        </w:tc>
        <w:tc>
          <w:tcPr>
            <w:tcW w:w="1987" w:type="dxa"/>
            <w:tcBorders>
              <w:left w:val="single" w:sz="4" w:space="0" w:color="000000"/>
              <w:bottom w:val="nil"/>
              <w:right w:val="single" w:sz="4" w:space="0" w:color="000000"/>
            </w:tcBorders>
          </w:tcPr>
          <w:p w14:paraId="37966211" w14:textId="77777777" w:rsidR="00696443" w:rsidRDefault="00696443">
            <w:pPr>
              <w:spacing w:after="160"/>
              <w:jc w:val="left"/>
            </w:pPr>
          </w:p>
        </w:tc>
        <w:tc>
          <w:tcPr>
            <w:tcW w:w="1359" w:type="dxa"/>
            <w:tcBorders>
              <w:left w:val="single" w:sz="4" w:space="0" w:color="000000"/>
              <w:bottom w:val="nil"/>
              <w:right w:val="single" w:sz="4" w:space="0" w:color="000000"/>
            </w:tcBorders>
          </w:tcPr>
          <w:p w14:paraId="1F3CEFC2" w14:textId="77777777" w:rsidR="00696443" w:rsidRDefault="00696443">
            <w:pPr>
              <w:spacing w:after="160"/>
              <w:jc w:val="left"/>
            </w:pPr>
          </w:p>
        </w:tc>
      </w:tr>
      <w:tr w:rsidR="00696443" w14:paraId="10F498A7" w14:textId="77777777" w:rsidTr="00D110CD">
        <w:trPr>
          <w:trHeight w:val="550"/>
        </w:trPr>
        <w:tc>
          <w:tcPr>
            <w:tcW w:w="561" w:type="dxa"/>
            <w:tcBorders>
              <w:top w:val="nil"/>
              <w:left w:val="single" w:sz="4" w:space="0" w:color="000000"/>
              <w:bottom w:val="nil"/>
              <w:right w:val="single" w:sz="4" w:space="0" w:color="000000"/>
            </w:tcBorders>
          </w:tcPr>
          <w:p w14:paraId="0308C1BF" w14:textId="77777777" w:rsidR="00696443" w:rsidRDefault="00696443">
            <w:pPr>
              <w:spacing w:after="160"/>
              <w:jc w:val="left"/>
            </w:pPr>
          </w:p>
        </w:tc>
        <w:tc>
          <w:tcPr>
            <w:tcW w:w="1136" w:type="dxa"/>
            <w:tcBorders>
              <w:top w:val="nil"/>
              <w:left w:val="single" w:sz="4" w:space="0" w:color="000000"/>
              <w:bottom w:val="nil"/>
              <w:right w:val="single" w:sz="4" w:space="0" w:color="000000"/>
            </w:tcBorders>
          </w:tcPr>
          <w:p w14:paraId="01FD5FAF" w14:textId="77777777" w:rsidR="00696443" w:rsidRDefault="00696443">
            <w:pPr>
              <w:spacing w:after="160"/>
              <w:jc w:val="left"/>
            </w:pPr>
          </w:p>
        </w:tc>
        <w:tc>
          <w:tcPr>
            <w:tcW w:w="2126" w:type="dxa"/>
            <w:tcBorders>
              <w:top w:val="nil"/>
              <w:left w:val="single" w:sz="4" w:space="0" w:color="000000"/>
              <w:bottom w:val="nil"/>
              <w:right w:val="single" w:sz="4" w:space="0" w:color="000000"/>
            </w:tcBorders>
          </w:tcPr>
          <w:p w14:paraId="704C5EE4" w14:textId="77777777" w:rsidR="00696443" w:rsidRDefault="00696443">
            <w:pPr>
              <w:spacing w:after="160"/>
              <w:jc w:val="left"/>
            </w:pPr>
          </w:p>
        </w:tc>
        <w:tc>
          <w:tcPr>
            <w:tcW w:w="826" w:type="dxa"/>
            <w:tcBorders>
              <w:top w:val="nil"/>
              <w:left w:val="single" w:sz="4" w:space="0" w:color="000000"/>
              <w:bottom w:val="nil"/>
              <w:right w:val="nil"/>
            </w:tcBorders>
          </w:tcPr>
          <w:p w14:paraId="3CE14902" w14:textId="77777777" w:rsidR="00696443" w:rsidRDefault="00696443">
            <w:pPr>
              <w:spacing w:after="160"/>
              <w:jc w:val="left"/>
            </w:pPr>
          </w:p>
        </w:tc>
        <w:tc>
          <w:tcPr>
            <w:tcW w:w="348" w:type="dxa"/>
            <w:tcBorders>
              <w:top w:val="nil"/>
              <w:left w:val="nil"/>
              <w:bottom w:val="nil"/>
              <w:right w:val="nil"/>
            </w:tcBorders>
          </w:tcPr>
          <w:p w14:paraId="29BAB190" w14:textId="77777777" w:rsidR="00696443" w:rsidRDefault="00696443">
            <w:pPr>
              <w:spacing w:after="160"/>
              <w:jc w:val="left"/>
            </w:pPr>
          </w:p>
        </w:tc>
        <w:tc>
          <w:tcPr>
            <w:tcW w:w="374" w:type="dxa"/>
            <w:tcBorders>
              <w:top w:val="nil"/>
              <w:left w:val="nil"/>
              <w:bottom w:val="nil"/>
              <w:right w:val="nil"/>
            </w:tcBorders>
          </w:tcPr>
          <w:p w14:paraId="7A3AA100" w14:textId="77777777" w:rsidR="00696443" w:rsidRPr="00EC40C9" w:rsidRDefault="002B73CE">
            <w:pPr>
              <w:ind w:left="14"/>
              <w:jc w:val="left"/>
              <w:rPr>
                <w:szCs w:val="22"/>
              </w:rPr>
            </w:pPr>
            <w:r w:rsidRPr="00EC40C9">
              <w:rPr>
                <w:rFonts w:eastAsia="Segoe UI Symbol"/>
                <w:szCs w:val="22"/>
              </w:rPr>
              <w:t>−</w:t>
            </w:r>
            <w:r w:rsidRPr="00EC40C9">
              <w:rPr>
                <w:rFonts w:eastAsia="Arial"/>
                <w:szCs w:val="22"/>
              </w:rPr>
              <w:t xml:space="preserve"> </w:t>
            </w:r>
          </w:p>
        </w:tc>
        <w:tc>
          <w:tcPr>
            <w:tcW w:w="6674" w:type="dxa"/>
            <w:tcBorders>
              <w:top w:val="nil"/>
              <w:left w:val="nil"/>
              <w:bottom w:val="nil"/>
              <w:right w:val="single" w:sz="4" w:space="0" w:color="000000"/>
            </w:tcBorders>
          </w:tcPr>
          <w:p w14:paraId="363F65FA" w14:textId="77777777" w:rsidR="00696443" w:rsidRPr="00EC40C9" w:rsidRDefault="002B73CE">
            <w:pPr>
              <w:jc w:val="both"/>
              <w:rPr>
                <w:szCs w:val="22"/>
              </w:rPr>
            </w:pPr>
            <w:r w:rsidRPr="00EC40C9">
              <w:rPr>
                <w:i/>
                <w:szCs w:val="22"/>
              </w:rPr>
              <w:t>specjalizowanego sprzętu sieciowego takiego jak przełączniki sieciowe, rutery, zapory sieciowe (</w:t>
            </w:r>
            <w:proofErr w:type="spellStart"/>
            <w:r w:rsidRPr="00EC40C9">
              <w:rPr>
                <w:i/>
                <w:szCs w:val="22"/>
              </w:rPr>
              <w:t>firewall’e</w:t>
            </w:r>
            <w:proofErr w:type="spellEnd"/>
            <w:r w:rsidRPr="00EC40C9">
              <w:rPr>
                <w:i/>
                <w:szCs w:val="22"/>
              </w:rPr>
              <w:t xml:space="preserve">), sondy internetowe itp.,. </w:t>
            </w:r>
          </w:p>
        </w:tc>
        <w:tc>
          <w:tcPr>
            <w:tcW w:w="1987" w:type="dxa"/>
            <w:tcBorders>
              <w:top w:val="nil"/>
              <w:left w:val="single" w:sz="4" w:space="0" w:color="000000"/>
              <w:bottom w:val="nil"/>
              <w:right w:val="single" w:sz="4" w:space="0" w:color="000000"/>
            </w:tcBorders>
          </w:tcPr>
          <w:p w14:paraId="3937EDBB" w14:textId="77777777" w:rsidR="00696443" w:rsidRDefault="00696443">
            <w:pPr>
              <w:spacing w:after="160"/>
              <w:jc w:val="left"/>
            </w:pPr>
          </w:p>
        </w:tc>
        <w:tc>
          <w:tcPr>
            <w:tcW w:w="1359" w:type="dxa"/>
            <w:tcBorders>
              <w:top w:val="nil"/>
              <w:left w:val="single" w:sz="4" w:space="0" w:color="000000"/>
              <w:bottom w:val="nil"/>
              <w:right w:val="single" w:sz="4" w:space="0" w:color="000000"/>
            </w:tcBorders>
          </w:tcPr>
          <w:p w14:paraId="31A7E478" w14:textId="77777777" w:rsidR="00696443" w:rsidRDefault="00696443">
            <w:pPr>
              <w:spacing w:after="160"/>
              <w:jc w:val="left"/>
            </w:pPr>
          </w:p>
        </w:tc>
      </w:tr>
      <w:tr w:rsidR="00696443" w14:paraId="33CB44FD" w14:textId="77777777" w:rsidTr="00D110CD">
        <w:trPr>
          <w:trHeight w:val="547"/>
        </w:trPr>
        <w:tc>
          <w:tcPr>
            <w:tcW w:w="561" w:type="dxa"/>
            <w:tcBorders>
              <w:top w:val="nil"/>
              <w:left w:val="single" w:sz="4" w:space="0" w:color="000000"/>
              <w:bottom w:val="nil"/>
              <w:right w:val="single" w:sz="4" w:space="0" w:color="000000"/>
            </w:tcBorders>
          </w:tcPr>
          <w:p w14:paraId="1290F5F8" w14:textId="77777777" w:rsidR="00696443" w:rsidRDefault="00696443">
            <w:pPr>
              <w:spacing w:after="160"/>
              <w:jc w:val="left"/>
            </w:pPr>
          </w:p>
        </w:tc>
        <w:tc>
          <w:tcPr>
            <w:tcW w:w="1136" w:type="dxa"/>
            <w:tcBorders>
              <w:top w:val="nil"/>
              <w:left w:val="single" w:sz="4" w:space="0" w:color="000000"/>
              <w:bottom w:val="nil"/>
              <w:right w:val="single" w:sz="4" w:space="0" w:color="000000"/>
            </w:tcBorders>
          </w:tcPr>
          <w:p w14:paraId="5E38E084" w14:textId="77777777" w:rsidR="00696443" w:rsidRDefault="00696443">
            <w:pPr>
              <w:spacing w:after="160"/>
              <w:jc w:val="left"/>
            </w:pPr>
          </w:p>
        </w:tc>
        <w:tc>
          <w:tcPr>
            <w:tcW w:w="2126" w:type="dxa"/>
            <w:tcBorders>
              <w:top w:val="nil"/>
              <w:left w:val="single" w:sz="4" w:space="0" w:color="000000"/>
              <w:bottom w:val="nil"/>
              <w:right w:val="single" w:sz="4" w:space="0" w:color="000000"/>
            </w:tcBorders>
          </w:tcPr>
          <w:p w14:paraId="470A1559" w14:textId="77777777" w:rsidR="00696443" w:rsidRDefault="00696443">
            <w:pPr>
              <w:spacing w:after="160"/>
              <w:jc w:val="left"/>
            </w:pPr>
          </w:p>
        </w:tc>
        <w:tc>
          <w:tcPr>
            <w:tcW w:w="826" w:type="dxa"/>
            <w:tcBorders>
              <w:top w:val="nil"/>
              <w:left w:val="single" w:sz="4" w:space="0" w:color="000000"/>
              <w:bottom w:val="nil"/>
              <w:right w:val="nil"/>
            </w:tcBorders>
          </w:tcPr>
          <w:p w14:paraId="68E1D8A9" w14:textId="77777777" w:rsidR="00696443" w:rsidRDefault="00696443">
            <w:pPr>
              <w:spacing w:after="160"/>
              <w:jc w:val="left"/>
            </w:pPr>
          </w:p>
        </w:tc>
        <w:tc>
          <w:tcPr>
            <w:tcW w:w="348" w:type="dxa"/>
            <w:tcBorders>
              <w:top w:val="nil"/>
              <w:left w:val="nil"/>
              <w:bottom w:val="nil"/>
              <w:right w:val="nil"/>
            </w:tcBorders>
          </w:tcPr>
          <w:p w14:paraId="3B41C9B9" w14:textId="77777777" w:rsidR="00696443" w:rsidRDefault="00696443">
            <w:pPr>
              <w:spacing w:after="160"/>
              <w:jc w:val="left"/>
            </w:pPr>
          </w:p>
        </w:tc>
        <w:tc>
          <w:tcPr>
            <w:tcW w:w="374" w:type="dxa"/>
            <w:tcBorders>
              <w:top w:val="nil"/>
              <w:left w:val="nil"/>
              <w:bottom w:val="nil"/>
              <w:right w:val="nil"/>
            </w:tcBorders>
          </w:tcPr>
          <w:p w14:paraId="65E4A17C" w14:textId="77777777" w:rsidR="00696443" w:rsidRPr="00EC40C9" w:rsidRDefault="002B73CE">
            <w:pPr>
              <w:ind w:left="14"/>
              <w:jc w:val="left"/>
              <w:rPr>
                <w:szCs w:val="22"/>
              </w:rPr>
            </w:pPr>
            <w:r w:rsidRPr="00EC40C9">
              <w:rPr>
                <w:rFonts w:eastAsia="Segoe UI Symbol"/>
                <w:szCs w:val="22"/>
              </w:rPr>
              <w:t>−</w:t>
            </w:r>
            <w:r w:rsidRPr="00EC40C9">
              <w:rPr>
                <w:rFonts w:eastAsia="Arial"/>
                <w:szCs w:val="22"/>
              </w:rPr>
              <w:t xml:space="preserve"> </w:t>
            </w:r>
          </w:p>
        </w:tc>
        <w:tc>
          <w:tcPr>
            <w:tcW w:w="6674" w:type="dxa"/>
            <w:tcBorders>
              <w:top w:val="nil"/>
              <w:left w:val="nil"/>
              <w:bottom w:val="nil"/>
              <w:right w:val="single" w:sz="4" w:space="0" w:color="000000"/>
            </w:tcBorders>
          </w:tcPr>
          <w:p w14:paraId="0F1405BD" w14:textId="77777777" w:rsidR="00696443" w:rsidRPr="00EC40C9" w:rsidRDefault="002B73CE">
            <w:pPr>
              <w:jc w:val="both"/>
              <w:rPr>
                <w:szCs w:val="22"/>
              </w:rPr>
            </w:pPr>
            <w:r w:rsidRPr="00EC40C9">
              <w:rPr>
                <w:i/>
                <w:szCs w:val="22"/>
              </w:rPr>
              <w:t xml:space="preserve">niezbędnego wyposażenia ośrodka obliczeniowego jak szafy rakowe, krosownice itp., </w:t>
            </w:r>
          </w:p>
        </w:tc>
        <w:tc>
          <w:tcPr>
            <w:tcW w:w="1987" w:type="dxa"/>
            <w:tcBorders>
              <w:top w:val="nil"/>
              <w:left w:val="single" w:sz="4" w:space="0" w:color="000000"/>
              <w:bottom w:val="nil"/>
              <w:right w:val="single" w:sz="4" w:space="0" w:color="000000"/>
            </w:tcBorders>
          </w:tcPr>
          <w:p w14:paraId="0E2CE886" w14:textId="77777777" w:rsidR="00696443" w:rsidRDefault="00696443">
            <w:pPr>
              <w:spacing w:after="160"/>
              <w:jc w:val="left"/>
            </w:pPr>
          </w:p>
        </w:tc>
        <w:tc>
          <w:tcPr>
            <w:tcW w:w="1359" w:type="dxa"/>
            <w:tcBorders>
              <w:top w:val="nil"/>
              <w:left w:val="single" w:sz="4" w:space="0" w:color="000000"/>
              <w:bottom w:val="nil"/>
              <w:right w:val="single" w:sz="4" w:space="0" w:color="000000"/>
            </w:tcBorders>
          </w:tcPr>
          <w:p w14:paraId="6BE10D61" w14:textId="77777777" w:rsidR="00696443" w:rsidRDefault="00696443">
            <w:pPr>
              <w:spacing w:after="160"/>
              <w:jc w:val="left"/>
            </w:pPr>
          </w:p>
        </w:tc>
      </w:tr>
      <w:tr w:rsidR="00696443" w14:paraId="1AA66923" w14:textId="77777777" w:rsidTr="00D110CD">
        <w:trPr>
          <w:trHeight w:val="544"/>
        </w:trPr>
        <w:tc>
          <w:tcPr>
            <w:tcW w:w="561" w:type="dxa"/>
            <w:tcBorders>
              <w:top w:val="nil"/>
              <w:left w:val="single" w:sz="4" w:space="0" w:color="000000"/>
              <w:bottom w:val="nil"/>
              <w:right w:val="single" w:sz="4" w:space="0" w:color="000000"/>
            </w:tcBorders>
          </w:tcPr>
          <w:p w14:paraId="18227667" w14:textId="77777777" w:rsidR="00696443" w:rsidRDefault="00696443">
            <w:pPr>
              <w:spacing w:after="160"/>
              <w:jc w:val="left"/>
            </w:pPr>
          </w:p>
        </w:tc>
        <w:tc>
          <w:tcPr>
            <w:tcW w:w="1136" w:type="dxa"/>
            <w:tcBorders>
              <w:top w:val="nil"/>
              <w:left w:val="single" w:sz="4" w:space="0" w:color="000000"/>
              <w:bottom w:val="nil"/>
              <w:right w:val="single" w:sz="4" w:space="0" w:color="000000"/>
            </w:tcBorders>
          </w:tcPr>
          <w:p w14:paraId="7D2514BF" w14:textId="77777777" w:rsidR="00696443" w:rsidRDefault="00696443">
            <w:pPr>
              <w:spacing w:after="160"/>
              <w:jc w:val="left"/>
            </w:pPr>
          </w:p>
        </w:tc>
        <w:tc>
          <w:tcPr>
            <w:tcW w:w="2126" w:type="dxa"/>
            <w:tcBorders>
              <w:top w:val="nil"/>
              <w:left w:val="single" w:sz="4" w:space="0" w:color="000000"/>
              <w:bottom w:val="nil"/>
              <w:right w:val="single" w:sz="4" w:space="0" w:color="000000"/>
            </w:tcBorders>
          </w:tcPr>
          <w:p w14:paraId="1299E098" w14:textId="77777777" w:rsidR="00696443" w:rsidRDefault="00696443">
            <w:pPr>
              <w:spacing w:after="160"/>
              <w:jc w:val="left"/>
            </w:pPr>
          </w:p>
        </w:tc>
        <w:tc>
          <w:tcPr>
            <w:tcW w:w="826" w:type="dxa"/>
            <w:tcBorders>
              <w:top w:val="nil"/>
              <w:left w:val="single" w:sz="4" w:space="0" w:color="000000"/>
              <w:bottom w:val="nil"/>
              <w:right w:val="nil"/>
            </w:tcBorders>
          </w:tcPr>
          <w:p w14:paraId="3449EEC7" w14:textId="77777777" w:rsidR="00696443" w:rsidRDefault="00696443">
            <w:pPr>
              <w:spacing w:after="160"/>
              <w:jc w:val="left"/>
            </w:pPr>
          </w:p>
        </w:tc>
        <w:tc>
          <w:tcPr>
            <w:tcW w:w="348" w:type="dxa"/>
            <w:tcBorders>
              <w:top w:val="nil"/>
              <w:left w:val="nil"/>
              <w:bottom w:val="nil"/>
              <w:right w:val="nil"/>
            </w:tcBorders>
          </w:tcPr>
          <w:p w14:paraId="135A0DAE" w14:textId="77777777" w:rsidR="00696443" w:rsidRDefault="00696443">
            <w:pPr>
              <w:spacing w:after="160"/>
              <w:jc w:val="left"/>
            </w:pPr>
          </w:p>
        </w:tc>
        <w:tc>
          <w:tcPr>
            <w:tcW w:w="374" w:type="dxa"/>
            <w:tcBorders>
              <w:top w:val="nil"/>
              <w:left w:val="nil"/>
              <w:bottom w:val="nil"/>
              <w:right w:val="nil"/>
            </w:tcBorders>
          </w:tcPr>
          <w:p w14:paraId="00CB8755" w14:textId="77777777" w:rsidR="00696443" w:rsidRPr="00EC40C9" w:rsidRDefault="002B73CE">
            <w:pPr>
              <w:ind w:left="14"/>
              <w:jc w:val="left"/>
              <w:rPr>
                <w:szCs w:val="22"/>
              </w:rPr>
            </w:pPr>
            <w:r w:rsidRPr="00EC40C9">
              <w:rPr>
                <w:rFonts w:eastAsia="Segoe UI Symbol"/>
                <w:szCs w:val="22"/>
              </w:rPr>
              <w:t>−</w:t>
            </w:r>
            <w:r w:rsidRPr="00EC40C9">
              <w:rPr>
                <w:rFonts w:eastAsia="Arial"/>
                <w:szCs w:val="22"/>
              </w:rPr>
              <w:t xml:space="preserve"> </w:t>
            </w:r>
          </w:p>
        </w:tc>
        <w:tc>
          <w:tcPr>
            <w:tcW w:w="6674" w:type="dxa"/>
            <w:tcBorders>
              <w:top w:val="nil"/>
              <w:left w:val="nil"/>
              <w:bottom w:val="nil"/>
              <w:right w:val="single" w:sz="4" w:space="0" w:color="000000"/>
            </w:tcBorders>
          </w:tcPr>
          <w:p w14:paraId="1B13876C" w14:textId="77777777" w:rsidR="00696443" w:rsidRPr="00EC40C9" w:rsidRDefault="002B73CE">
            <w:pPr>
              <w:jc w:val="both"/>
              <w:rPr>
                <w:szCs w:val="22"/>
              </w:rPr>
            </w:pPr>
            <w:r w:rsidRPr="00EC40C9">
              <w:rPr>
                <w:i/>
                <w:szCs w:val="22"/>
              </w:rPr>
              <w:t xml:space="preserve">innych środków trwałych np. sprzęt multimedialny, tablety, czytniki </w:t>
            </w:r>
            <w:proofErr w:type="spellStart"/>
            <w:r w:rsidRPr="00EC40C9">
              <w:rPr>
                <w:i/>
                <w:szCs w:val="22"/>
              </w:rPr>
              <w:t>ebook’ów</w:t>
            </w:r>
            <w:proofErr w:type="spellEnd"/>
            <w:r w:rsidRPr="00EC40C9">
              <w:rPr>
                <w:i/>
                <w:szCs w:val="22"/>
              </w:rPr>
              <w:t xml:space="preserve"> itp., </w:t>
            </w:r>
          </w:p>
        </w:tc>
        <w:tc>
          <w:tcPr>
            <w:tcW w:w="1987" w:type="dxa"/>
            <w:tcBorders>
              <w:top w:val="nil"/>
              <w:left w:val="single" w:sz="4" w:space="0" w:color="000000"/>
              <w:bottom w:val="nil"/>
              <w:right w:val="single" w:sz="4" w:space="0" w:color="000000"/>
            </w:tcBorders>
          </w:tcPr>
          <w:p w14:paraId="573EEEE9" w14:textId="77777777" w:rsidR="00696443" w:rsidRDefault="00696443">
            <w:pPr>
              <w:spacing w:after="160"/>
              <w:jc w:val="left"/>
            </w:pPr>
          </w:p>
        </w:tc>
        <w:tc>
          <w:tcPr>
            <w:tcW w:w="1359" w:type="dxa"/>
            <w:tcBorders>
              <w:top w:val="nil"/>
              <w:left w:val="single" w:sz="4" w:space="0" w:color="000000"/>
              <w:bottom w:val="nil"/>
              <w:right w:val="single" w:sz="4" w:space="0" w:color="000000"/>
            </w:tcBorders>
          </w:tcPr>
          <w:p w14:paraId="24603A39" w14:textId="77777777" w:rsidR="00696443" w:rsidRDefault="00696443">
            <w:pPr>
              <w:spacing w:after="160"/>
              <w:jc w:val="left"/>
            </w:pPr>
          </w:p>
        </w:tc>
      </w:tr>
      <w:tr w:rsidR="00696443" w14:paraId="0C790C4D" w14:textId="77777777" w:rsidTr="00D110CD">
        <w:trPr>
          <w:trHeight w:val="1880"/>
        </w:trPr>
        <w:tc>
          <w:tcPr>
            <w:tcW w:w="561" w:type="dxa"/>
            <w:tcBorders>
              <w:top w:val="nil"/>
              <w:left w:val="single" w:sz="4" w:space="0" w:color="000000"/>
              <w:bottom w:val="nil"/>
              <w:right w:val="single" w:sz="4" w:space="0" w:color="000000"/>
            </w:tcBorders>
          </w:tcPr>
          <w:p w14:paraId="7D1C21AD" w14:textId="77777777" w:rsidR="00696443" w:rsidRDefault="00696443">
            <w:pPr>
              <w:spacing w:after="160"/>
              <w:jc w:val="left"/>
            </w:pPr>
          </w:p>
        </w:tc>
        <w:tc>
          <w:tcPr>
            <w:tcW w:w="1136" w:type="dxa"/>
            <w:tcBorders>
              <w:top w:val="nil"/>
              <w:left w:val="single" w:sz="4" w:space="0" w:color="000000"/>
              <w:bottom w:val="nil"/>
              <w:right w:val="single" w:sz="4" w:space="0" w:color="000000"/>
            </w:tcBorders>
          </w:tcPr>
          <w:p w14:paraId="3B44F25E" w14:textId="77777777" w:rsidR="00696443" w:rsidRDefault="00696443">
            <w:pPr>
              <w:spacing w:after="160"/>
              <w:jc w:val="left"/>
            </w:pPr>
          </w:p>
        </w:tc>
        <w:tc>
          <w:tcPr>
            <w:tcW w:w="2126" w:type="dxa"/>
            <w:tcBorders>
              <w:top w:val="nil"/>
              <w:left w:val="single" w:sz="4" w:space="0" w:color="000000"/>
              <w:bottom w:val="nil"/>
              <w:right w:val="single" w:sz="4" w:space="0" w:color="000000"/>
            </w:tcBorders>
          </w:tcPr>
          <w:p w14:paraId="5F12D830" w14:textId="77777777" w:rsidR="00696443" w:rsidRDefault="00696443">
            <w:pPr>
              <w:spacing w:after="160"/>
              <w:jc w:val="left"/>
            </w:pPr>
          </w:p>
        </w:tc>
        <w:tc>
          <w:tcPr>
            <w:tcW w:w="826" w:type="dxa"/>
            <w:tcBorders>
              <w:top w:val="nil"/>
              <w:left w:val="single" w:sz="4" w:space="0" w:color="000000"/>
              <w:bottom w:val="nil"/>
              <w:right w:val="nil"/>
            </w:tcBorders>
          </w:tcPr>
          <w:p w14:paraId="70FC93AF" w14:textId="77777777" w:rsidR="00696443" w:rsidRDefault="00696443">
            <w:pPr>
              <w:spacing w:after="160"/>
              <w:jc w:val="left"/>
            </w:pPr>
          </w:p>
        </w:tc>
        <w:tc>
          <w:tcPr>
            <w:tcW w:w="348" w:type="dxa"/>
            <w:tcBorders>
              <w:top w:val="nil"/>
              <w:left w:val="nil"/>
              <w:bottom w:val="nil"/>
              <w:right w:val="nil"/>
            </w:tcBorders>
          </w:tcPr>
          <w:p w14:paraId="24BA9025" w14:textId="77777777" w:rsidR="00696443" w:rsidRDefault="002B73CE">
            <w:pPr>
              <w:jc w:val="left"/>
            </w:pPr>
            <w:r>
              <w:rPr>
                <w:rFonts w:ascii="Courier New" w:eastAsia="Courier New" w:hAnsi="Courier New" w:cs="Courier New"/>
              </w:rPr>
              <w:t>o</w:t>
            </w:r>
            <w:r>
              <w:rPr>
                <w:rFonts w:ascii="Arial" w:eastAsia="Arial" w:hAnsi="Arial" w:cs="Arial"/>
              </w:rPr>
              <w:t xml:space="preserve"> </w:t>
            </w:r>
          </w:p>
        </w:tc>
        <w:tc>
          <w:tcPr>
            <w:tcW w:w="7048" w:type="dxa"/>
            <w:gridSpan w:val="2"/>
            <w:tcBorders>
              <w:top w:val="nil"/>
              <w:left w:val="nil"/>
              <w:bottom w:val="nil"/>
              <w:right w:val="single" w:sz="4" w:space="0" w:color="000000"/>
            </w:tcBorders>
          </w:tcPr>
          <w:p w14:paraId="2438A0C1" w14:textId="77777777" w:rsidR="00696443" w:rsidRPr="00EC40C9" w:rsidRDefault="002B73CE">
            <w:pPr>
              <w:spacing w:line="252" w:lineRule="auto"/>
              <w:ind w:left="12"/>
              <w:jc w:val="both"/>
              <w:rPr>
                <w:szCs w:val="22"/>
              </w:rPr>
            </w:pPr>
            <w:r w:rsidRPr="00EC40C9">
              <w:rPr>
                <w:i/>
                <w:szCs w:val="22"/>
              </w:rPr>
              <w:t xml:space="preserve">koszt wartości niematerialnych i prawnych jakie składają się na oprogramowanie </w:t>
            </w:r>
            <w:r w:rsidRPr="00EC40C9">
              <w:rPr>
                <w:i/>
                <w:szCs w:val="22"/>
              </w:rPr>
              <w:tab/>
              <w:t xml:space="preserve">(wraz  </w:t>
            </w:r>
          </w:p>
          <w:p w14:paraId="2B7BC044" w14:textId="77777777" w:rsidR="00696443" w:rsidRPr="00EC40C9" w:rsidRDefault="002B73CE">
            <w:pPr>
              <w:spacing w:line="240" w:lineRule="auto"/>
              <w:ind w:left="12" w:right="97"/>
              <w:jc w:val="both"/>
              <w:rPr>
                <w:szCs w:val="22"/>
              </w:rPr>
            </w:pPr>
            <w:r w:rsidRPr="00EC40C9">
              <w:rPr>
                <w:i/>
                <w:szCs w:val="22"/>
              </w:rPr>
              <w:t xml:space="preserve">z licencjami) niezbędne do prawidłowego działania i zarządzania infrastruktury teleinformatycznej tj. oprogramowania systemowego i narzędziowego związanego  </w:t>
            </w:r>
          </w:p>
          <w:p w14:paraId="458BB45D" w14:textId="77777777" w:rsidR="00696443" w:rsidRPr="00EC40C9" w:rsidRDefault="002B73CE">
            <w:pPr>
              <w:ind w:left="12"/>
              <w:jc w:val="left"/>
              <w:rPr>
                <w:szCs w:val="22"/>
              </w:rPr>
            </w:pPr>
            <w:r w:rsidRPr="00EC40C9">
              <w:rPr>
                <w:i/>
                <w:szCs w:val="22"/>
              </w:rPr>
              <w:t xml:space="preserve">ze sprzętem w szczególności oprogramowania wizualizacyjnego (patrz pozycja wyżej), </w:t>
            </w:r>
          </w:p>
        </w:tc>
        <w:tc>
          <w:tcPr>
            <w:tcW w:w="1987" w:type="dxa"/>
            <w:tcBorders>
              <w:top w:val="nil"/>
              <w:left w:val="single" w:sz="4" w:space="0" w:color="000000"/>
              <w:bottom w:val="nil"/>
              <w:right w:val="single" w:sz="4" w:space="0" w:color="000000"/>
            </w:tcBorders>
          </w:tcPr>
          <w:p w14:paraId="1B932E73" w14:textId="77777777" w:rsidR="00696443" w:rsidRDefault="00696443">
            <w:pPr>
              <w:spacing w:after="160"/>
              <w:jc w:val="left"/>
            </w:pPr>
          </w:p>
        </w:tc>
        <w:tc>
          <w:tcPr>
            <w:tcW w:w="1359" w:type="dxa"/>
            <w:tcBorders>
              <w:top w:val="nil"/>
              <w:left w:val="single" w:sz="4" w:space="0" w:color="000000"/>
              <w:bottom w:val="nil"/>
              <w:right w:val="single" w:sz="4" w:space="0" w:color="000000"/>
            </w:tcBorders>
          </w:tcPr>
          <w:p w14:paraId="7869C35F" w14:textId="77777777" w:rsidR="00696443" w:rsidRDefault="00696443">
            <w:pPr>
              <w:spacing w:after="160"/>
              <w:jc w:val="left"/>
            </w:pPr>
          </w:p>
        </w:tc>
      </w:tr>
      <w:tr w:rsidR="00696443" w14:paraId="4B7081A8" w14:textId="77777777" w:rsidTr="00D110CD">
        <w:trPr>
          <w:trHeight w:val="1903"/>
        </w:trPr>
        <w:tc>
          <w:tcPr>
            <w:tcW w:w="561" w:type="dxa"/>
            <w:tcBorders>
              <w:top w:val="nil"/>
              <w:left w:val="single" w:sz="4" w:space="0" w:color="000000"/>
              <w:bottom w:val="nil"/>
              <w:right w:val="single" w:sz="4" w:space="0" w:color="000000"/>
            </w:tcBorders>
          </w:tcPr>
          <w:p w14:paraId="1AD991F5" w14:textId="77777777" w:rsidR="00696443" w:rsidRDefault="00696443">
            <w:pPr>
              <w:spacing w:after="160"/>
              <w:jc w:val="left"/>
            </w:pPr>
          </w:p>
        </w:tc>
        <w:tc>
          <w:tcPr>
            <w:tcW w:w="1136" w:type="dxa"/>
            <w:tcBorders>
              <w:top w:val="nil"/>
              <w:left w:val="single" w:sz="4" w:space="0" w:color="000000"/>
              <w:bottom w:val="nil"/>
              <w:right w:val="single" w:sz="4" w:space="0" w:color="000000"/>
            </w:tcBorders>
          </w:tcPr>
          <w:p w14:paraId="27C12F62" w14:textId="77777777" w:rsidR="00696443" w:rsidRDefault="00696443">
            <w:pPr>
              <w:spacing w:after="160"/>
              <w:jc w:val="left"/>
            </w:pPr>
          </w:p>
        </w:tc>
        <w:tc>
          <w:tcPr>
            <w:tcW w:w="2126" w:type="dxa"/>
            <w:tcBorders>
              <w:top w:val="nil"/>
              <w:left w:val="single" w:sz="4" w:space="0" w:color="000000"/>
              <w:bottom w:val="nil"/>
              <w:right w:val="single" w:sz="4" w:space="0" w:color="000000"/>
            </w:tcBorders>
          </w:tcPr>
          <w:p w14:paraId="3943921A" w14:textId="77777777" w:rsidR="00696443" w:rsidRDefault="00696443">
            <w:pPr>
              <w:spacing w:after="160"/>
              <w:jc w:val="left"/>
            </w:pPr>
          </w:p>
        </w:tc>
        <w:tc>
          <w:tcPr>
            <w:tcW w:w="826" w:type="dxa"/>
            <w:tcBorders>
              <w:top w:val="nil"/>
              <w:left w:val="single" w:sz="4" w:space="0" w:color="000000"/>
              <w:bottom w:val="nil"/>
              <w:right w:val="nil"/>
            </w:tcBorders>
          </w:tcPr>
          <w:p w14:paraId="7048BE91" w14:textId="77777777" w:rsidR="00696443" w:rsidRDefault="00696443">
            <w:pPr>
              <w:spacing w:after="160"/>
              <w:jc w:val="left"/>
            </w:pPr>
          </w:p>
        </w:tc>
        <w:tc>
          <w:tcPr>
            <w:tcW w:w="348" w:type="dxa"/>
            <w:tcBorders>
              <w:top w:val="nil"/>
              <w:left w:val="nil"/>
              <w:bottom w:val="nil"/>
              <w:right w:val="nil"/>
            </w:tcBorders>
          </w:tcPr>
          <w:p w14:paraId="31C3B9B0" w14:textId="77777777" w:rsidR="00696443" w:rsidRDefault="002B73CE">
            <w:pPr>
              <w:jc w:val="left"/>
            </w:pPr>
            <w:r>
              <w:rPr>
                <w:rFonts w:ascii="Courier New" w:eastAsia="Courier New" w:hAnsi="Courier New" w:cs="Courier New"/>
              </w:rPr>
              <w:t>o</w:t>
            </w:r>
            <w:r>
              <w:rPr>
                <w:rFonts w:ascii="Arial" w:eastAsia="Arial" w:hAnsi="Arial" w:cs="Arial"/>
              </w:rPr>
              <w:t xml:space="preserve"> </w:t>
            </w:r>
          </w:p>
        </w:tc>
        <w:tc>
          <w:tcPr>
            <w:tcW w:w="7048" w:type="dxa"/>
            <w:gridSpan w:val="2"/>
            <w:tcBorders>
              <w:top w:val="nil"/>
              <w:left w:val="nil"/>
              <w:bottom w:val="nil"/>
              <w:right w:val="single" w:sz="4" w:space="0" w:color="000000"/>
            </w:tcBorders>
          </w:tcPr>
          <w:p w14:paraId="3CB755E7" w14:textId="77777777" w:rsidR="00696443" w:rsidRPr="00EC40C9" w:rsidRDefault="002B73CE">
            <w:pPr>
              <w:spacing w:after="14" w:line="239" w:lineRule="auto"/>
              <w:ind w:left="12" w:right="96"/>
              <w:jc w:val="both"/>
              <w:rPr>
                <w:szCs w:val="22"/>
              </w:rPr>
            </w:pPr>
            <w:r w:rsidRPr="00EC40C9">
              <w:rPr>
                <w:i/>
                <w:szCs w:val="22"/>
              </w:rPr>
              <w:t xml:space="preserve">koszt zapewnienia usługi IaaS lub PaaS, niezbędnej dla prawidłowego funkcjonowania systemu opisanego w pozycji „Oprogramowanie”, tj. jej kosztu (abonamentu) miesięcznego/rocznego wraz z dodatkowymi narzutami związanymi z zapewnieniem wsparcia, aktualizacją oprogramowania, licencjami itp.; </w:t>
            </w:r>
          </w:p>
          <w:p w14:paraId="606744E6" w14:textId="77777777" w:rsidR="00696443" w:rsidRPr="00EC40C9" w:rsidRDefault="002B73CE">
            <w:pPr>
              <w:jc w:val="left"/>
              <w:rPr>
                <w:szCs w:val="22"/>
              </w:rPr>
            </w:pPr>
            <w:r w:rsidRPr="00EC40C9">
              <w:rPr>
                <w:rFonts w:eastAsia="Times New Roman"/>
                <w:i/>
                <w:szCs w:val="22"/>
              </w:rPr>
              <w:t xml:space="preserve">W tym przypadku, niezbędne jest wskazanie w drugiej kolumnie dostawcy usługi. </w:t>
            </w:r>
          </w:p>
        </w:tc>
        <w:tc>
          <w:tcPr>
            <w:tcW w:w="1987" w:type="dxa"/>
            <w:tcBorders>
              <w:top w:val="nil"/>
              <w:left w:val="single" w:sz="4" w:space="0" w:color="000000"/>
              <w:bottom w:val="nil"/>
              <w:right w:val="single" w:sz="4" w:space="0" w:color="000000"/>
            </w:tcBorders>
          </w:tcPr>
          <w:p w14:paraId="74CB1E6B" w14:textId="77777777" w:rsidR="00696443" w:rsidRDefault="00696443">
            <w:pPr>
              <w:spacing w:after="160"/>
              <w:jc w:val="left"/>
            </w:pPr>
          </w:p>
        </w:tc>
        <w:tc>
          <w:tcPr>
            <w:tcW w:w="1359" w:type="dxa"/>
            <w:tcBorders>
              <w:top w:val="nil"/>
              <w:left w:val="single" w:sz="4" w:space="0" w:color="000000"/>
              <w:bottom w:val="nil"/>
              <w:right w:val="single" w:sz="4" w:space="0" w:color="000000"/>
            </w:tcBorders>
          </w:tcPr>
          <w:p w14:paraId="2F5ADA2B" w14:textId="77777777" w:rsidR="00696443" w:rsidRDefault="00696443">
            <w:pPr>
              <w:spacing w:after="160"/>
              <w:jc w:val="left"/>
            </w:pPr>
          </w:p>
        </w:tc>
      </w:tr>
      <w:tr w:rsidR="00696443" w14:paraId="05FD8051" w14:textId="77777777" w:rsidTr="00D110CD">
        <w:trPr>
          <w:trHeight w:val="1085"/>
        </w:trPr>
        <w:tc>
          <w:tcPr>
            <w:tcW w:w="561" w:type="dxa"/>
            <w:tcBorders>
              <w:top w:val="nil"/>
              <w:left w:val="single" w:sz="4" w:space="0" w:color="000000"/>
              <w:bottom w:val="nil"/>
              <w:right w:val="single" w:sz="4" w:space="0" w:color="000000"/>
            </w:tcBorders>
          </w:tcPr>
          <w:p w14:paraId="362AE24C" w14:textId="77777777" w:rsidR="00696443" w:rsidRDefault="00696443">
            <w:pPr>
              <w:spacing w:after="160"/>
              <w:jc w:val="left"/>
            </w:pPr>
          </w:p>
        </w:tc>
        <w:tc>
          <w:tcPr>
            <w:tcW w:w="1136" w:type="dxa"/>
            <w:tcBorders>
              <w:top w:val="nil"/>
              <w:left w:val="single" w:sz="4" w:space="0" w:color="000000"/>
              <w:bottom w:val="nil"/>
              <w:right w:val="single" w:sz="4" w:space="0" w:color="000000"/>
            </w:tcBorders>
          </w:tcPr>
          <w:p w14:paraId="26385667" w14:textId="77777777" w:rsidR="00696443" w:rsidRDefault="00696443">
            <w:pPr>
              <w:spacing w:after="160"/>
              <w:jc w:val="left"/>
            </w:pPr>
          </w:p>
        </w:tc>
        <w:tc>
          <w:tcPr>
            <w:tcW w:w="2126" w:type="dxa"/>
            <w:tcBorders>
              <w:top w:val="nil"/>
              <w:left w:val="single" w:sz="4" w:space="0" w:color="000000"/>
              <w:bottom w:val="nil"/>
              <w:right w:val="single" w:sz="4" w:space="0" w:color="000000"/>
            </w:tcBorders>
          </w:tcPr>
          <w:p w14:paraId="5A576A42" w14:textId="77777777" w:rsidR="00696443" w:rsidRDefault="00696443">
            <w:pPr>
              <w:spacing w:after="160"/>
              <w:jc w:val="left"/>
            </w:pPr>
          </w:p>
        </w:tc>
        <w:tc>
          <w:tcPr>
            <w:tcW w:w="826" w:type="dxa"/>
            <w:tcBorders>
              <w:top w:val="nil"/>
              <w:left w:val="single" w:sz="4" w:space="0" w:color="000000"/>
              <w:bottom w:val="nil"/>
              <w:right w:val="nil"/>
            </w:tcBorders>
          </w:tcPr>
          <w:p w14:paraId="669452B2" w14:textId="77777777" w:rsidR="00696443" w:rsidRDefault="002B73CE">
            <w:pPr>
              <w:ind w:left="217"/>
              <w:jc w:val="center"/>
            </w:pPr>
            <w:r>
              <w:rPr>
                <w:rFonts w:ascii="Segoe UI Symbol" w:eastAsia="Segoe UI Symbol" w:hAnsi="Segoe UI Symbol" w:cs="Segoe UI Symbol"/>
              </w:rPr>
              <w:t>•</w:t>
            </w:r>
            <w:r>
              <w:rPr>
                <w:rFonts w:ascii="Arial" w:eastAsia="Arial" w:hAnsi="Arial" w:cs="Arial"/>
              </w:rPr>
              <w:t xml:space="preserve"> </w:t>
            </w:r>
          </w:p>
        </w:tc>
        <w:tc>
          <w:tcPr>
            <w:tcW w:w="7396" w:type="dxa"/>
            <w:gridSpan w:val="3"/>
            <w:tcBorders>
              <w:top w:val="nil"/>
              <w:left w:val="nil"/>
              <w:bottom w:val="nil"/>
              <w:right w:val="single" w:sz="4" w:space="0" w:color="000000"/>
            </w:tcBorders>
          </w:tcPr>
          <w:p w14:paraId="63356601" w14:textId="77777777" w:rsidR="00696443" w:rsidRPr="00EC40C9" w:rsidRDefault="002B73CE">
            <w:pPr>
              <w:ind w:right="96"/>
              <w:jc w:val="both"/>
              <w:rPr>
                <w:szCs w:val="22"/>
              </w:rPr>
            </w:pPr>
            <w:r w:rsidRPr="00EC40C9">
              <w:rPr>
                <w:i/>
                <w:szCs w:val="22"/>
              </w:rPr>
              <w:t>„</w:t>
            </w:r>
            <w:r w:rsidRPr="00EC40C9">
              <w:rPr>
                <w:b/>
                <w:i/>
                <w:szCs w:val="22"/>
              </w:rPr>
              <w:t>Koszty UX i grafiki</w:t>
            </w:r>
            <w:r w:rsidRPr="00EC40C9">
              <w:rPr>
                <w:i/>
                <w:szCs w:val="22"/>
              </w:rPr>
              <w:t xml:space="preserve">” należy wykazać koszty np.: badań użytkowników, w tym WCAG, stworzenia projektu UX i projektu graficznego, testowania systemu wśród docelowych użytkowników, wprowadzania poprawek wynikających z testów z użytkownikami. </w:t>
            </w:r>
          </w:p>
        </w:tc>
        <w:tc>
          <w:tcPr>
            <w:tcW w:w="1987" w:type="dxa"/>
            <w:tcBorders>
              <w:top w:val="nil"/>
              <w:left w:val="single" w:sz="4" w:space="0" w:color="000000"/>
              <w:bottom w:val="nil"/>
              <w:right w:val="single" w:sz="4" w:space="0" w:color="000000"/>
            </w:tcBorders>
          </w:tcPr>
          <w:p w14:paraId="1297316C" w14:textId="77777777" w:rsidR="00696443" w:rsidRDefault="00696443">
            <w:pPr>
              <w:spacing w:after="160"/>
              <w:jc w:val="left"/>
            </w:pPr>
          </w:p>
        </w:tc>
        <w:tc>
          <w:tcPr>
            <w:tcW w:w="1359" w:type="dxa"/>
            <w:tcBorders>
              <w:top w:val="nil"/>
              <w:left w:val="single" w:sz="4" w:space="0" w:color="000000"/>
              <w:bottom w:val="nil"/>
              <w:right w:val="single" w:sz="4" w:space="0" w:color="000000"/>
            </w:tcBorders>
          </w:tcPr>
          <w:p w14:paraId="4D4FB5C7" w14:textId="77777777" w:rsidR="00696443" w:rsidRDefault="00696443">
            <w:pPr>
              <w:spacing w:after="160"/>
              <w:jc w:val="left"/>
            </w:pPr>
          </w:p>
        </w:tc>
      </w:tr>
      <w:tr w:rsidR="00696443" w14:paraId="6C221819" w14:textId="77777777" w:rsidTr="00D110CD">
        <w:trPr>
          <w:trHeight w:val="796"/>
        </w:trPr>
        <w:tc>
          <w:tcPr>
            <w:tcW w:w="561" w:type="dxa"/>
            <w:tcBorders>
              <w:top w:val="nil"/>
              <w:left w:val="single" w:sz="4" w:space="0" w:color="000000"/>
              <w:right w:val="single" w:sz="4" w:space="0" w:color="000000"/>
            </w:tcBorders>
          </w:tcPr>
          <w:p w14:paraId="693061EA" w14:textId="77777777" w:rsidR="00696443" w:rsidRDefault="00696443">
            <w:pPr>
              <w:spacing w:after="160"/>
              <w:jc w:val="left"/>
            </w:pPr>
          </w:p>
        </w:tc>
        <w:tc>
          <w:tcPr>
            <w:tcW w:w="1136" w:type="dxa"/>
            <w:tcBorders>
              <w:top w:val="nil"/>
              <w:left w:val="single" w:sz="4" w:space="0" w:color="000000"/>
              <w:right w:val="single" w:sz="4" w:space="0" w:color="000000"/>
            </w:tcBorders>
          </w:tcPr>
          <w:p w14:paraId="00293A95" w14:textId="77777777" w:rsidR="00696443" w:rsidRDefault="00696443">
            <w:pPr>
              <w:spacing w:after="160"/>
              <w:jc w:val="left"/>
            </w:pPr>
          </w:p>
        </w:tc>
        <w:tc>
          <w:tcPr>
            <w:tcW w:w="2126" w:type="dxa"/>
            <w:tcBorders>
              <w:top w:val="nil"/>
              <w:left w:val="single" w:sz="4" w:space="0" w:color="000000"/>
              <w:right w:val="single" w:sz="4" w:space="0" w:color="000000"/>
            </w:tcBorders>
          </w:tcPr>
          <w:p w14:paraId="48B9212C" w14:textId="77777777" w:rsidR="00696443" w:rsidRDefault="00696443">
            <w:pPr>
              <w:spacing w:after="160"/>
              <w:jc w:val="left"/>
            </w:pPr>
          </w:p>
        </w:tc>
        <w:tc>
          <w:tcPr>
            <w:tcW w:w="826" w:type="dxa"/>
            <w:tcBorders>
              <w:top w:val="nil"/>
              <w:left w:val="single" w:sz="4" w:space="0" w:color="000000"/>
              <w:right w:val="nil"/>
            </w:tcBorders>
          </w:tcPr>
          <w:p w14:paraId="013A73ED" w14:textId="77777777" w:rsidR="00696443" w:rsidRPr="00EC40C9" w:rsidRDefault="002B73CE">
            <w:pPr>
              <w:ind w:left="217"/>
              <w:jc w:val="center"/>
              <w:rPr>
                <w:szCs w:val="22"/>
              </w:rPr>
            </w:pPr>
            <w:r w:rsidRPr="00EC40C9">
              <w:rPr>
                <w:rFonts w:eastAsia="Segoe UI Symbol"/>
                <w:szCs w:val="22"/>
              </w:rPr>
              <w:t>•</w:t>
            </w:r>
            <w:r w:rsidRPr="00EC40C9">
              <w:rPr>
                <w:rFonts w:eastAsia="Arial"/>
                <w:szCs w:val="22"/>
              </w:rPr>
              <w:t xml:space="preserve"> </w:t>
            </w:r>
          </w:p>
        </w:tc>
        <w:tc>
          <w:tcPr>
            <w:tcW w:w="7396" w:type="dxa"/>
            <w:gridSpan w:val="3"/>
            <w:tcBorders>
              <w:top w:val="nil"/>
              <w:left w:val="nil"/>
              <w:right w:val="single" w:sz="4" w:space="0" w:color="000000"/>
            </w:tcBorders>
          </w:tcPr>
          <w:p w14:paraId="3A7DEBEB" w14:textId="77777777" w:rsidR="00696443" w:rsidRPr="00EC40C9" w:rsidRDefault="002B73CE">
            <w:pPr>
              <w:spacing w:line="240" w:lineRule="auto"/>
              <w:jc w:val="left"/>
              <w:rPr>
                <w:szCs w:val="22"/>
              </w:rPr>
            </w:pPr>
            <w:r w:rsidRPr="00EC40C9">
              <w:rPr>
                <w:i/>
                <w:szCs w:val="22"/>
              </w:rPr>
              <w:t>„</w:t>
            </w:r>
            <w:r w:rsidRPr="00EC40C9">
              <w:rPr>
                <w:b/>
                <w:i/>
                <w:szCs w:val="22"/>
              </w:rPr>
              <w:t>Wydajność rozwiązań</w:t>
            </w:r>
            <w:r w:rsidRPr="00EC40C9">
              <w:rPr>
                <w:i/>
                <w:szCs w:val="22"/>
              </w:rPr>
              <w:t xml:space="preserve">" należy wykazać koszty np. testów wydajnościowych, niezależnie  </w:t>
            </w:r>
          </w:p>
          <w:p w14:paraId="0BD05F48" w14:textId="77777777" w:rsidR="00696443" w:rsidRPr="00EC40C9" w:rsidRDefault="002B73CE">
            <w:pPr>
              <w:jc w:val="both"/>
              <w:rPr>
                <w:szCs w:val="22"/>
              </w:rPr>
            </w:pPr>
            <w:r w:rsidRPr="00EC40C9">
              <w:rPr>
                <w:i/>
                <w:szCs w:val="22"/>
              </w:rPr>
              <w:t xml:space="preserve">od tego. czy test taki prowadzony jest przez zespół wewnętrzny projektu czy </w:t>
            </w:r>
          </w:p>
        </w:tc>
        <w:tc>
          <w:tcPr>
            <w:tcW w:w="1987" w:type="dxa"/>
            <w:tcBorders>
              <w:top w:val="nil"/>
              <w:left w:val="single" w:sz="4" w:space="0" w:color="000000"/>
              <w:right w:val="single" w:sz="4" w:space="0" w:color="000000"/>
            </w:tcBorders>
          </w:tcPr>
          <w:p w14:paraId="53E401FB" w14:textId="77777777" w:rsidR="00696443" w:rsidRDefault="00696443">
            <w:pPr>
              <w:spacing w:after="160"/>
              <w:jc w:val="left"/>
            </w:pPr>
          </w:p>
        </w:tc>
        <w:tc>
          <w:tcPr>
            <w:tcW w:w="1359" w:type="dxa"/>
            <w:tcBorders>
              <w:top w:val="nil"/>
              <w:left w:val="single" w:sz="4" w:space="0" w:color="000000"/>
              <w:right w:val="single" w:sz="4" w:space="0" w:color="000000"/>
            </w:tcBorders>
          </w:tcPr>
          <w:p w14:paraId="6D2CD631" w14:textId="77777777" w:rsidR="00696443" w:rsidRDefault="00696443">
            <w:pPr>
              <w:spacing w:after="160"/>
              <w:jc w:val="left"/>
            </w:pPr>
          </w:p>
        </w:tc>
      </w:tr>
      <w:tr w:rsidR="00696443" w14:paraId="4A6E9472" w14:textId="77777777" w:rsidTr="00EC40C9">
        <w:tblPrEx>
          <w:tblCellMar>
            <w:top w:w="48" w:type="dxa"/>
            <w:left w:w="96" w:type="dxa"/>
            <w:right w:w="44" w:type="dxa"/>
          </w:tblCellMar>
        </w:tblPrEx>
        <w:trPr>
          <w:trHeight w:val="6786"/>
        </w:trPr>
        <w:tc>
          <w:tcPr>
            <w:tcW w:w="561" w:type="dxa"/>
            <w:tcBorders>
              <w:left w:val="single" w:sz="4" w:space="0" w:color="000000"/>
              <w:bottom w:val="single" w:sz="4" w:space="0" w:color="000000"/>
              <w:right w:val="single" w:sz="4" w:space="0" w:color="000000"/>
            </w:tcBorders>
          </w:tcPr>
          <w:p w14:paraId="664C058B" w14:textId="77777777" w:rsidR="00696443" w:rsidRDefault="00696443">
            <w:pPr>
              <w:spacing w:after="160"/>
              <w:jc w:val="left"/>
            </w:pPr>
          </w:p>
        </w:tc>
        <w:tc>
          <w:tcPr>
            <w:tcW w:w="1136" w:type="dxa"/>
            <w:tcBorders>
              <w:left w:val="single" w:sz="4" w:space="0" w:color="000000"/>
              <w:bottom w:val="single" w:sz="4" w:space="0" w:color="000000"/>
              <w:right w:val="single" w:sz="4" w:space="0" w:color="000000"/>
            </w:tcBorders>
          </w:tcPr>
          <w:p w14:paraId="0D7D8123" w14:textId="77777777" w:rsidR="00696443" w:rsidRDefault="00696443">
            <w:pPr>
              <w:spacing w:after="160"/>
              <w:jc w:val="left"/>
            </w:pPr>
          </w:p>
        </w:tc>
        <w:tc>
          <w:tcPr>
            <w:tcW w:w="2126" w:type="dxa"/>
            <w:tcBorders>
              <w:left w:val="single" w:sz="4" w:space="0" w:color="000000"/>
              <w:bottom w:val="single" w:sz="4" w:space="0" w:color="000000"/>
              <w:right w:val="single" w:sz="4" w:space="0" w:color="000000"/>
            </w:tcBorders>
          </w:tcPr>
          <w:p w14:paraId="22CFD4D0" w14:textId="77777777" w:rsidR="00696443" w:rsidRDefault="00696443">
            <w:pPr>
              <w:spacing w:after="160"/>
              <w:jc w:val="left"/>
            </w:pPr>
          </w:p>
        </w:tc>
        <w:tc>
          <w:tcPr>
            <w:tcW w:w="8222" w:type="dxa"/>
            <w:gridSpan w:val="4"/>
            <w:tcBorders>
              <w:left w:val="single" w:sz="4" w:space="0" w:color="000000"/>
              <w:bottom w:val="single" w:sz="4" w:space="0" w:color="000000"/>
              <w:right w:val="single" w:sz="4" w:space="0" w:color="000000"/>
            </w:tcBorders>
          </w:tcPr>
          <w:p w14:paraId="1A23F2C7" w14:textId="77777777" w:rsidR="00696443" w:rsidRPr="00EC40C9" w:rsidRDefault="002B73CE">
            <w:pPr>
              <w:spacing w:after="12" w:line="240" w:lineRule="auto"/>
              <w:ind w:left="718"/>
              <w:jc w:val="both"/>
              <w:rPr>
                <w:szCs w:val="22"/>
              </w:rPr>
            </w:pPr>
            <w:r w:rsidRPr="00EC40C9">
              <w:rPr>
                <w:i/>
                <w:szCs w:val="22"/>
              </w:rPr>
              <w:t xml:space="preserve">zewnętrzny; aspekt szczególnie istotny w przypadku projektów związanych z digitalizacją lub udostępnianiem informacji/zasobów. </w:t>
            </w:r>
          </w:p>
          <w:p w14:paraId="70256D25" w14:textId="77777777" w:rsidR="00696443" w:rsidRPr="00EC40C9" w:rsidRDefault="002B73CE">
            <w:pPr>
              <w:numPr>
                <w:ilvl w:val="0"/>
                <w:numId w:val="3"/>
              </w:numPr>
              <w:spacing w:after="12" w:line="239" w:lineRule="auto"/>
              <w:ind w:left="719" w:right="60" w:hanging="361"/>
              <w:jc w:val="both"/>
              <w:rPr>
                <w:szCs w:val="22"/>
              </w:rPr>
            </w:pPr>
            <w:r w:rsidRPr="00EC40C9">
              <w:rPr>
                <w:i/>
                <w:szCs w:val="22"/>
              </w:rPr>
              <w:t>„</w:t>
            </w:r>
            <w:r w:rsidRPr="00EC40C9">
              <w:rPr>
                <w:b/>
                <w:i/>
                <w:szCs w:val="22"/>
              </w:rPr>
              <w:t>Bezpieczeństwo</w:t>
            </w:r>
            <w:r w:rsidRPr="00EC40C9">
              <w:rPr>
                <w:i/>
                <w:szCs w:val="22"/>
              </w:rPr>
              <w:t xml:space="preserve">” należy wykazać koszty np. audytów bezpieczeństwa, analizy statycznej kodu, testów podatności systemu, badania zgodności systemu z obowiązującymi przepisami prawa, zakupu specjalistycznej infrastruktury i oprogramowania dedykowanych wyłącznie poprawie bezpieczeństwa przetwarzanych informacji, a także testów prywatności, obejmujące m.in. analizę potrzeb i wdrożenie środków technicznych i organizacyjnych w celu skutecznej realizacji zasad ochrony danych i nadania przetwarzaniu niezbędnych zabezpieczeń (art. 25 ogólnego rozporządzenie o ochronie danych) oraz ocenę skutków dla ochrony danych (art. 35 ogólnego rozporządzenie o ochronie danych). </w:t>
            </w:r>
          </w:p>
          <w:p w14:paraId="66D90EC3" w14:textId="77777777" w:rsidR="00696443" w:rsidRPr="00EC40C9" w:rsidRDefault="002B73CE">
            <w:pPr>
              <w:numPr>
                <w:ilvl w:val="0"/>
                <w:numId w:val="3"/>
              </w:numPr>
              <w:spacing w:after="15" w:line="239" w:lineRule="auto"/>
              <w:ind w:left="719" w:right="60" w:hanging="361"/>
              <w:jc w:val="both"/>
              <w:rPr>
                <w:szCs w:val="22"/>
              </w:rPr>
            </w:pPr>
            <w:r w:rsidRPr="00EC40C9">
              <w:rPr>
                <w:i/>
                <w:szCs w:val="22"/>
              </w:rPr>
              <w:t>„</w:t>
            </w:r>
            <w:r w:rsidRPr="00EC40C9">
              <w:rPr>
                <w:b/>
                <w:i/>
                <w:szCs w:val="22"/>
              </w:rPr>
              <w:t>Koszty zarządzania i wsparcia (w tym wynagrodzenia Personelu wspomagającego)</w:t>
            </w:r>
            <w:r w:rsidRPr="00EC40C9">
              <w:rPr>
                <w:i/>
                <w:szCs w:val="22"/>
              </w:rPr>
              <w:t xml:space="preserve">” należy wykazać koszty zarządu (w tym kierowników projektu), asystentów, doradców prawnych, finansowych oraz koszty pośrednie, zgodnie z definicją stosowaną w projektach współfinansowanych ze środków UE.  </w:t>
            </w:r>
          </w:p>
          <w:p w14:paraId="30184574" w14:textId="77777777" w:rsidR="00696443" w:rsidRPr="00EC40C9" w:rsidRDefault="002B73CE">
            <w:pPr>
              <w:spacing w:line="238" w:lineRule="auto"/>
              <w:ind w:left="718" w:right="63"/>
              <w:jc w:val="both"/>
              <w:rPr>
                <w:szCs w:val="22"/>
              </w:rPr>
            </w:pPr>
            <w:r w:rsidRPr="00EC40C9">
              <w:rPr>
                <w:rFonts w:eastAsia="Times New Roman"/>
                <w:i/>
                <w:szCs w:val="22"/>
              </w:rPr>
              <w:t xml:space="preserve">Wynagrodzenia pracowników merytorycznych (tj. bezpośrednio realizujące zadania związane z wytworzeniem i wdrożeniem/udostępnieniem produktów projektu), w tym zatrudnionych na podstawie usług </w:t>
            </w:r>
            <w:proofErr w:type="spellStart"/>
            <w:r w:rsidRPr="00EC40C9">
              <w:rPr>
                <w:rFonts w:eastAsia="Times New Roman"/>
                <w:i/>
                <w:szCs w:val="22"/>
              </w:rPr>
              <w:t>bodyleasing</w:t>
            </w:r>
            <w:proofErr w:type="spellEnd"/>
            <w:r w:rsidRPr="00EC40C9">
              <w:rPr>
                <w:rFonts w:eastAsia="Times New Roman"/>
                <w:i/>
                <w:szCs w:val="22"/>
              </w:rPr>
              <w:t xml:space="preserve">, powinny być wykazane w innych pozycjach kosztowych, niż „Koszty zarządzania i wsparcia (w tym wynagrodzenia Personelu wspomagającego)”. </w:t>
            </w:r>
          </w:p>
          <w:p w14:paraId="2E2D3B39" w14:textId="77777777" w:rsidR="00696443" w:rsidRPr="00EC40C9" w:rsidRDefault="002B73CE">
            <w:pPr>
              <w:jc w:val="left"/>
              <w:rPr>
                <w:szCs w:val="22"/>
              </w:rPr>
            </w:pPr>
            <w:r w:rsidRPr="00EC40C9">
              <w:rPr>
                <w:i/>
                <w:szCs w:val="22"/>
              </w:rPr>
              <w:t>W przypadku kosztów, które nie należą do żadnej z powyższych kategorii, koszty należy uwzględnić w pozycji kosztowej „Koszty zarządzania i wsparcia (w tym wynagrodzenia Personelu wspomagającego)”, przy czym w kolumnie drugiej należy wskazać wyraźnie czego dotyczą doliczone koszty niedotyczące „Kosztów zarządzania i wsparcia (w tym wynagrodzenia Personelu wspomagającego)” i w jakiej wysokości.</w:t>
            </w:r>
            <w:r w:rsidRPr="00EC40C9">
              <w:rPr>
                <w:szCs w:val="22"/>
              </w:rPr>
              <w:t xml:space="preserve"> </w:t>
            </w:r>
          </w:p>
        </w:tc>
        <w:tc>
          <w:tcPr>
            <w:tcW w:w="1987" w:type="dxa"/>
            <w:tcBorders>
              <w:left w:val="single" w:sz="4" w:space="0" w:color="000000"/>
              <w:bottom w:val="single" w:sz="4" w:space="0" w:color="000000"/>
              <w:right w:val="single" w:sz="4" w:space="0" w:color="000000"/>
            </w:tcBorders>
          </w:tcPr>
          <w:p w14:paraId="1845C982" w14:textId="77777777" w:rsidR="00696443" w:rsidRDefault="00696443">
            <w:pPr>
              <w:spacing w:after="160"/>
              <w:jc w:val="left"/>
            </w:pPr>
          </w:p>
        </w:tc>
        <w:tc>
          <w:tcPr>
            <w:tcW w:w="1359" w:type="dxa"/>
            <w:tcBorders>
              <w:left w:val="single" w:sz="4" w:space="0" w:color="000000"/>
              <w:bottom w:val="single" w:sz="4" w:space="0" w:color="000000"/>
              <w:right w:val="single" w:sz="4" w:space="0" w:color="000000"/>
            </w:tcBorders>
          </w:tcPr>
          <w:p w14:paraId="485044DC" w14:textId="77777777" w:rsidR="00696443" w:rsidRDefault="00696443">
            <w:pPr>
              <w:spacing w:after="160"/>
              <w:jc w:val="left"/>
            </w:pPr>
          </w:p>
        </w:tc>
      </w:tr>
      <w:tr w:rsidR="00696443" w14:paraId="328174E2" w14:textId="77777777" w:rsidTr="0093064F">
        <w:tblPrEx>
          <w:tblCellMar>
            <w:top w:w="48" w:type="dxa"/>
            <w:left w:w="96" w:type="dxa"/>
            <w:right w:w="44" w:type="dxa"/>
          </w:tblCellMar>
        </w:tblPrEx>
        <w:trPr>
          <w:trHeight w:val="1621"/>
        </w:trPr>
        <w:tc>
          <w:tcPr>
            <w:tcW w:w="561" w:type="dxa"/>
            <w:tcBorders>
              <w:top w:val="single" w:sz="4" w:space="0" w:color="000000"/>
              <w:left w:val="single" w:sz="4" w:space="0" w:color="000000"/>
              <w:bottom w:val="single" w:sz="4" w:space="0" w:color="000000"/>
              <w:right w:val="single" w:sz="4" w:space="0" w:color="000000"/>
            </w:tcBorders>
          </w:tcPr>
          <w:p w14:paraId="0F41C22B" w14:textId="77777777" w:rsidR="00696443" w:rsidRDefault="002B73CE">
            <w:pPr>
              <w:jc w:val="left"/>
            </w:pPr>
            <w:r>
              <w:rPr>
                <w:b/>
              </w:rPr>
              <w:t>2.</w:t>
            </w:r>
            <w:r>
              <w:rPr>
                <w:rFonts w:ascii="Arial" w:eastAsia="Arial" w:hAnsi="Arial" w:cs="Arial"/>
                <w:b/>
              </w:rPr>
              <w:t xml:space="preserve"> </w:t>
            </w:r>
            <w:r>
              <w:rPr>
                <w:b/>
              </w:rPr>
              <w:t xml:space="preserve"> </w:t>
            </w:r>
          </w:p>
        </w:tc>
        <w:tc>
          <w:tcPr>
            <w:tcW w:w="1136" w:type="dxa"/>
            <w:tcBorders>
              <w:top w:val="single" w:sz="4" w:space="0" w:color="000000"/>
              <w:left w:val="single" w:sz="4" w:space="0" w:color="000000"/>
              <w:bottom w:val="single" w:sz="4" w:space="0" w:color="000000"/>
              <w:right w:val="single" w:sz="4" w:space="0" w:color="000000"/>
            </w:tcBorders>
          </w:tcPr>
          <w:p w14:paraId="68C29C8C" w14:textId="77777777" w:rsidR="00696443" w:rsidRDefault="002B73CE">
            <w:pPr>
              <w:ind w:right="66"/>
              <w:jc w:val="center"/>
            </w:pPr>
            <w:r>
              <w:rPr>
                <w:b/>
              </w:rPr>
              <w:t xml:space="preserve">RA IT </w:t>
            </w:r>
          </w:p>
        </w:tc>
        <w:tc>
          <w:tcPr>
            <w:tcW w:w="2126" w:type="dxa"/>
            <w:tcBorders>
              <w:top w:val="single" w:sz="4" w:space="0" w:color="000000"/>
              <w:left w:val="single" w:sz="4" w:space="0" w:color="000000"/>
              <w:bottom w:val="single" w:sz="4" w:space="0" w:color="000000"/>
              <w:right w:val="single" w:sz="4" w:space="0" w:color="000000"/>
            </w:tcBorders>
          </w:tcPr>
          <w:p w14:paraId="0CFC9828" w14:textId="77777777" w:rsidR="00696443" w:rsidRDefault="002B73CE">
            <w:pPr>
              <w:spacing w:line="239" w:lineRule="auto"/>
              <w:jc w:val="center"/>
            </w:pPr>
            <w:r>
              <w:t xml:space="preserve">4.3. Koszty ogólne utrzymania wraz ze sposobem </w:t>
            </w:r>
          </w:p>
          <w:p w14:paraId="5165DC38" w14:textId="77777777" w:rsidR="00696443" w:rsidRDefault="002B73CE">
            <w:pPr>
              <w:ind w:right="62"/>
              <w:jc w:val="center"/>
            </w:pPr>
            <w:r>
              <w:t xml:space="preserve">finansowania </w:t>
            </w:r>
          </w:p>
          <w:p w14:paraId="4BBE3832" w14:textId="77777777" w:rsidR="00696443" w:rsidRDefault="002B73CE">
            <w:pPr>
              <w:ind w:right="65"/>
              <w:jc w:val="center"/>
            </w:pPr>
            <w:r>
              <w:t xml:space="preserve">(okres 5 lat) </w:t>
            </w:r>
          </w:p>
        </w:tc>
        <w:tc>
          <w:tcPr>
            <w:tcW w:w="8222" w:type="dxa"/>
            <w:gridSpan w:val="4"/>
            <w:tcBorders>
              <w:top w:val="single" w:sz="4" w:space="0" w:color="000000"/>
              <w:left w:val="single" w:sz="4" w:space="0" w:color="000000"/>
              <w:bottom w:val="single" w:sz="4" w:space="0" w:color="000000"/>
              <w:right w:val="single" w:sz="4" w:space="0" w:color="000000"/>
            </w:tcBorders>
          </w:tcPr>
          <w:p w14:paraId="5B7EA690" w14:textId="77777777" w:rsidR="00696443" w:rsidRDefault="002B73CE">
            <w:pPr>
              <w:spacing w:line="239" w:lineRule="auto"/>
              <w:jc w:val="left"/>
            </w:pPr>
            <w:r>
              <w:t xml:space="preserve">Należy zweryfikować koszty utrzymania systemu, które powinny dotyczyć utrzymania na poziomie gwarantującym bezpieczeństwo i pełną dostępność jego zasobów. </w:t>
            </w:r>
          </w:p>
          <w:p w14:paraId="24C8B855" w14:textId="77777777" w:rsidR="00696443" w:rsidRDefault="002B73CE">
            <w:pPr>
              <w:jc w:val="left"/>
            </w:pPr>
            <w:r>
              <w:t xml:space="preserve"> </w:t>
            </w:r>
          </w:p>
          <w:p w14:paraId="43545C70" w14:textId="77777777" w:rsidR="00696443" w:rsidRDefault="002B73CE">
            <w:pPr>
              <w:jc w:val="left"/>
            </w:pPr>
            <w:r>
              <w:t xml:space="preserve">Koszty należy zweryfikować także z punktu widzenia niezmiennych kwot wprowadzonych na przestrzeni 5 lat, nieuwzględniających </w:t>
            </w:r>
            <w:proofErr w:type="spellStart"/>
            <w:r>
              <w:t>ogólnorynkowe</w:t>
            </w:r>
            <w:proofErr w:type="spellEnd"/>
            <w:r>
              <w:t xml:space="preserve"> okoliczności mające wpływ na jego zmianę </w:t>
            </w:r>
          </w:p>
        </w:tc>
        <w:tc>
          <w:tcPr>
            <w:tcW w:w="1987" w:type="dxa"/>
            <w:tcBorders>
              <w:top w:val="single" w:sz="4" w:space="0" w:color="000000"/>
              <w:left w:val="single" w:sz="4" w:space="0" w:color="000000"/>
              <w:bottom w:val="single" w:sz="4" w:space="0" w:color="000000"/>
              <w:right w:val="single" w:sz="4" w:space="0" w:color="000000"/>
            </w:tcBorders>
          </w:tcPr>
          <w:p w14:paraId="166AFA13" w14:textId="77777777" w:rsidR="00696443" w:rsidRDefault="002B73CE">
            <w:pPr>
              <w:spacing w:line="239" w:lineRule="auto"/>
              <w:jc w:val="center"/>
            </w:pPr>
            <w:r>
              <w:t xml:space="preserve">Proszę o analizę i wyjaśnienie lub </w:t>
            </w:r>
          </w:p>
          <w:p w14:paraId="21086606" w14:textId="77777777" w:rsidR="00696443" w:rsidRDefault="002B73CE">
            <w:pPr>
              <w:jc w:val="center"/>
            </w:pPr>
            <w:r>
              <w:t xml:space="preserve">korektę opisu założeń </w:t>
            </w:r>
          </w:p>
        </w:tc>
        <w:tc>
          <w:tcPr>
            <w:tcW w:w="1359" w:type="dxa"/>
            <w:tcBorders>
              <w:top w:val="single" w:sz="4" w:space="0" w:color="000000"/>
              <w:left w:val="single" w:sz="4" w:space="0" w:color="000000"/>
              <w:bottom w:val="single" w:sz="4" w:space="0" w:color="000000"/>
              <w:right w:val="single" w:sz="4" w:space="0" w:color="000000"/>
            </w:tcBorders>
          </w:tcPr>
          <w:p w14:paraId="5A3EB3B8" w14:textId="38A7CBFF" w:rsidR="00696443" w:rsidRPr="00DE098C" w:rsidRDefault="00DE098C" w:rsidP="00DE098C">
            <w:pPr>
              <w:ind w:right="20"/>
              <w:jc w:val="center"/>
              <w:rPr>
                <w:rFonts w:asciiTheme="minorHAnsi" w:hAnsiTheme="minorHAnsi" w:cstheme="minorHAnsi"/>
                <w:sz w:val="16"/>
                <w:szCs w:val="16"/>
              </w:rPr>
            </w:pPr>
            <w:r w:rsidRPr="00DE098C">
              <w:rPr>
                <w:rFonts w:asciiTheme="minorHAnsi" w:hAnsiTheme="minorHAnsi" w:cstheme="minorHAnsi"/>
                <w:sz w:val="16"/>
                <w:szCs w:val="16"/>
              </w:rPr>
              <w:t xml:space="preserve">W kalkulacji kosztów utrzymania uwzględniono prognozowany wpływ inflacji oraz charakter kosztów utrzymaniowych </w:t>
            </w:r>
            <w:r w:rsidRPr="00DE098C">
              <w:rPr>
                <w:rFonts w:asciiTheme="minorHAnsi" w:hAnsiTheme="minorHAnsi" w:cstheme="minorHAnsi"/>
                <w:sz w:val="16"/>
                <w:szCs w:val="16"/>
              </w:rPr>
              <w:lastRenderedPageBreak/>
              <w:t>właściwy dla systemów tej klasy, w tym konieczność zapewnienia ciągłości działania, bezpieczeństwa oraz pełnej dostępności usług. Przyjęte wartości mają charakter szacunkowy i wynikają z aktualnej wiedzy na etapie planowania projektu.</w:t>
            </w:r>
          </w:p>
        </w:tc>
      </w:tr>
      <w:tr w:rsidR="00696443" w14:paraId="59B58A3F" w14:textId="77777777" w:rsidTr="00D110CD">
        <w:tblPrEx>
          <w:tblCellMar>
            <w:top w:w="48" w:type="dxa"/>
            <w:left w:w="96" w:type="dxa"/>
            <w:right w:w="44" w:type="dxa"/>
          </w:tblCellMar>
        </w:tblPrEx>
        <w:trPr>
          <w:trHeight w:val="816"/>
        </w:trPr>
        <w:tc>
          <w:tcPr>
            <w:tcW w:w="561" w:type="dxa"/>
            <w:tcBorders>
              <w:top w:val="single" w:sz="4" w:space="0" w:color="000000"/>
              <w:left w:val="single" w:sz="4" w:space="0" w:color="000000"/>
              <w:bottom w:val="single" w:sz="4" w:space="0" w:color="auto"/>
              <w:right w:val="single" w:sz="4" w:space="0" w:color="000000"/>
            </w:tcBorders>
          </w:tcPr>
          <w:p w14:paraId="2B6DD02E" w14:textId="77777777" w:rsidR="00696443" w:rsidRDefault="002B73CE">
            <w:pPr>
              <w:jc w:val="left"/>
            </w:pPr>
            <w:r>
              <w:rPr>
                <w:b/>
              </w:rPr>
              <w:lastRenderedPageBreak/>
              <w:t>3.</w:t>
            </w:r>
            <w:r>
              <w:rPr>
                <w:rFonts w:ascii="Arial" w:eastAsia="Arial" w:hAnsi="Arial" w:cs="Arial"/>
                <w:b/>
              </w:rPr>
              <w:t xml:space="preserve"> </w:t>
            </w:r>
            <w:r>
              <w:rPr>
                <w:b/>
              </w:rPr>
              <w:t xml:space="preserve"> </w:t>
            </w:r>
          </w:p>
        </w:tc>
        <w:tc>
          <w:tcPr>
            <w:tcW w:w="1136" w:type="dxa"/>
            <w:tcBorders>
              <w:top w:val="single" w:sz="4" w:space="0" w:color="000000"/>
              <w:left w:val="single" w:sz="4" w:space="0" w:color="000000"/>
              <w:bottom w:val="single" w:sz="4" w:space="0" w:color="auto"/>
              <w:right w:val="single" w:sz="4" w:space="0" w:color="000000"/>
            </w:tcBorders>
          </w:tcPr>
          <w:p w14:paraId="2ED83287" w14:textId="77777777" w:rsidR="00696443" w:rsidRDefault="002B73CE">
            <w:pPr>
              <w:ind w:right="66"/>
              <w:jc w:val="center"/>
            </w:pPr>
            <w:r>
              <w:rPr>
                <w:b/>
              </w:rPr>
              <w:t xml:space="preserve">RA IT </w:t>
            </w:r>
          </w:p>
        </w:tc>
        <w:tc>
          <w:tcPr>
            <w:tcW w:w="2126" w:type="dxa"/>
            <w:tcBorders>
              <w:top w:val="single" w:sz="4" w:space="0" w:color="000000"/>
              <w:left w:val="single" w:sz="4" w:space="0" w:color="000000"/>
              <w:bottom w:val="single" w:sz="4" w:space="0" w:color="auto"/>
              <w:right w:val="single" w:sz="4" w:space="0" w:color="000000"/>
            </w:tcBorders>
          </w:tcPr>
          <w:p w14:paraId="37173943" w14:textId="77777777" w:rsidR="00696443" w:rsidRDefault="002B73CE">
            <w:pPr>
              <w:jc w:val="center"/>
            </w:pPr>
            <w:r>
              <w:t xml:space="preserve">5.1. Ryzyka wpływające na realizację projektu </w:t>
            </w:r>
          </w:p>
        </w:tc>
        <w:tc>
          <w:tcPr>
            <w:tcW w:w="8222" w:type="dxa"/>
            <w:gridSpan w:val="4"/>
            <w:tcBorders>
              <w:top w:val="single" w:sz="4" w:space="0" w:color="000000"/>
              <w:left w:val="single" w:sz="4" w:space="0" w:color="000000"/>
              <w:bottom w:val="single" w:sz="4" w:space="0" w:color="auto"/>
              <w:right w:val="single" w:sz="4" w:space="0" w:color="000000"/>
            </w:tcBorders>
          </w:tcPr>
          <w:p w14:paraId="10FC9F7A" w14:textId="77777777" w:rsidR="00696443" w:rsidRDefault="002B73CE">
            <w:pPr>
              <w:jc w:val="left"/>
            </w:pPr>
            <w:r>
              <w:t xml:space="preserve">Analiza ryzyka została przeprowadzona ogólnie.  </w:t>
            </w:r>
          </w:p>
          <w:p w14:paraId="467EC085" w14:textId="77777777" w:rsidR="00696443" w:rsidRDefault="002B73CE">
            <w:pPr>
              <w:jc w:val="left"/>
            </w:pPr>
            <w:r>
              <w:t xml:space="preserve">Nie zmieniono/uzupełniono </w:t>
            </w:r>
            <w:proofErr w:type="spellStart"/>
            <w:r>
              <w:t>ryzyk</w:t>
            </w:r>
            <w:proofErr w:type="spellEnd"/>
            <w:r>
              <w:t xml:space="preserve"> ani sposobów zarządzania pomimo, że mamy do czynienia ze zmianą założeń projektu </w:t>
            </w:r>
          </w:p>
        </w:tc>
        <w:tc>
          <w:tcPr>
            <w:tcW w:w="1987" w:type="dxa"/>
            <w:tcBorders>
              <w:top w:val="single" w:sz="4" w:space="0" w:color="000000"/>
              <w:left w:val="single" w:sz="4" w:space="0" w:color="000000"/>
              <w:bottom w:val="single" w:sz="4" w:space="0" w:color="auto"/>
              <w:right w:val="single" w:sz="4" w:space="0" w:color="000000"/>
            </w:tcBorders>
          </w:tcPr>
          <w:p w14:paraId="07AC86CF" w14:textId="77777777" w:rsidR="00696443" w:rsidRDefault="002B73CE">
            <w:pPr>
              <w:jc w:val="center"/>
            </w:pPr>
            <w:r>
              <w:t xml:space="preserve">Proszę o analizę i korektę opisu założeń </w:t>
            </w:r>
          </w:p>
        </w:tc>
        <w:tc>
          <w:tcPr>
            <w:tcW w:w="1359" w:type="dxa"/>
            <w:tcBorders>
              <w:top w:val="single" w:sz="4" w:space="0" w:color="000000"/>
              <w:left w:val="single" w:sz="4" w:space="0" w:color="000000"/>
              <w:bottom w:val="single" w:sz="4" w:space="0" w:color="auto"/>
              <w:right w:val="single" w:sz="4" w:space="0" w:color="000000"/>
            </w:tcBorders>
          </w:tcPr>
          <w:p w14:paraId="3B538DE7" w14:textId="77777777" w:rsidR="00E527DB" w:rsidRPr="00E527DB" w:rsidRDefault="00E527DB" w:rsidP="00E527DB">
            <w:pPr>
              <w:ind w:right="20"/>
              <w:jc w:val="center"/>
              <w:rPr>
                <w:sz w:val="16"/>
                <w:szCs w:val="18"/>
              </w:rPr>
            </w:pPr>
            <w:r w:rsidRPr="00E527DB">
              <w:rPr>
                <w:sz w:val="16"/>
                <w:szCs w:val="18"/>
              </w:rPr>
              <w:t xml:space="preserve">Analiza ryzyka została przygotowana na poziomie ogólnym i obejmuje kluczowe obszary </w:t>
            </w:r>
            <w:proofErr w:type="spellStart"/>
            <w:r w:rsidRPr="00E527DB">
              <w:rPr>
                <w:sz w:val="16"/>
                <w:szCs w:val="18"/>
              </w:rPr>
              <w:t>ryzyk</w:t>
            </w:r>
            <w:proofErr w:type="spellEnd"/>
            <w:r w:rsidRPr="00E527DB">
              <w:rPr>
                <w:sz w:val="16"/>
                <w:szCs w:val="18"/>
              </w:rPr>
              <w:t xml:space="preserve"> właściwe dla projektów tej skali, w tym ryzyka związane z dostępnością wykonawców, realizacją prac developerskich, harmonogramem oraz jakością dostarczanych rozwiązań. Zidentyfikowane ryzyka oraz sposoby ich zarządzania zachowują aktualność również po </w:t>
            </w:r>
            <w:r w:rsidRPr="00E527DB">
              <w:rPr>
                <w:sz w:val="16"/>
                <w:szCs w:val="18"/>
              </w:rPr>
              <w:lastRenderedPageBreak/>
              <w:t>zmianie założeń projektu.</w:t>
            </w:r>
          </w:p>
          <w:p w14:paraId="0F77BB40" w14:textId="77777777" w:rsidR="00E527DB" w:rsidRPr="00E527DB" w:rsidRDefault="00E527DB" w:rsidP="00E527DB">
            <w:pPr>
              <w:ind w:right="20"/>
              <w:jc w:val="center"/>
              <w:rPr>
                <w:sz w:val="16"/>
                <w:szCs w:val="18"/>
              </w:rPr>
            </w:pPr>
            <w:r w:rsidRPr="00E527DB">
              <w:rPr>
                <w:sz w:val="16"/>
                <w:szCs w:val="18"/>
              </w:rPr>
              <w:t xml:space="preserve">Zmiana zakresu oraz wydłużenie terminu realizacji projektu nie wprowadza nowych kategorii </w:t>
            </w:r>
            <w:proofErr w:type="spellStart"/>
            <w:r w:rsidRPr="00E527DB">
              <w:rPr>
                <w:sz w:val="16"/>
                <w:szCs w:val="18"/>
              </w:rPr>
              <w:t>ryzyk</w:t>
            </w:r>
            <w:proofErr w:type="spellEnd"/>
            <w:r w:rsidRPr="00E527DB">
              <w:rPr>
                <w:sz w:val="16"/>
                <w:szCs w:val="18"/>
              </w:rPr>
              <w:t xml:space="preserve">, lecz wpisuje się w uprzednio zidentyfikowane obszary, w szczególności w zakresie </w:t>
            </w:r>
            <w:proofErr w:type="spellStart"/>
            <w:r w:rsidRPr="00E527DB">
              <w:rPr>
                <w:sz w:val="16"/>
                <w:szCs w:val="18"/>
              </w:rPr>
              <w:t>ryzyk</w:t>
            </w:r>
            <w:proofErr w:type="spellEnd"/>
            <w:r w:rsidRPr="00E527DB">
              <w:rPr>
                <w:sz w:val="16"/>
                <w:szCs w:val="18"/>
              </w:rPr>
              <w:t xml:space="preserve"> realizacyjnych i organizacyjnych. W związku z powyższym nie było konieczności modyfikowania katalogu </w:t>
            </w:r>
            <w:proofErr w:type="spellStart"/>
            <w:r w:rsidRPr="00E527DB">
              <w:rPr>
                <w:sz w:val="16"/>
                <w:szCs w:val="18"/>
              </w:rPr>
              <w:t>ryzyk</w:t>
            </w:r>
            <w:proofErr w:type="spellEnd"/>
            <w:r w:rsidRPr="00E527DB">
              <w:rPr>
                <w:sz w:val="16"/>
                <w:szCs w:val="18"/>
              </w:rPr>
              <w:t xml:space="preserve"> ani sposobów ich zarządzania, ponieważ przyjęte mechanizmy pozostają adekwatne do aktualnego zakresu projektu.</w:t>
            </w:r>
          </w:p>
          <w:p w14:paraId="00BC7A89" w14:textId="7F57420A" w:rsidR="00696443" w:rsidRPr="00E527DB" w:rsidRDefault="00E527DB" w:rsidP="00E527DB">
            <w:pPr>
              <w:ind w:right="20"/>
              <w:jc w:val="center"/>
              <w:rPr>
                <w:sz w:val="16"/>
                <w:szCs w:val="18"/>
              </w:rPr>
            </w:pPr>
            <w:r w:rsidRPr="00E527DB">
              <w:rPr>
                <w:sz w:val="16"/>
                <w:szCs w:val="18"/>
              </w:rPr>
              <w:t xml:space="preserve">Jednocześnie zarządzanie ryzykiem jest realizowane na bieżąco w ramach nadzoru projektowego, co pozwala na reagowanie operacyjne w przypadku materializacji poszczególnych </w:t>
            </w:r>
            <w:proofErr w:type="spellStart"/>
            <w:r w:rsidRPr="00E527DB">
              <w:rPr>
                <w:sz w:val="16"/>
                <w:szCs w:val="18"/>
              </w:rPr>
              <w:t>ryzyk</w:t>
            </w:r>
            <w:proofErr w:type="spellEnd"/>
            <w:r w:rsidRPr="00E527DB">
              <w:rPr>
                <w:sz w:val="16"/>
                <w:szCs w:val="18"/>
              </w:rPr>
              <w:t>.</w:t>
            </w:r>
            <w:r w:rsidR="002B73CE" w:rsidRPr="00E527DB">
              <w:rPr>
                <w:sz w:val="16"/>
                <w:szCs w:val="18"/>
              </w:rPr>
              <w:t xml:space="preserve"> </w:t>
            </w:r>
          </w:p>
        </w:tc>
      </w:tr>
      <w:tr w:rsidR="00696443" w14:paraId="73761AA7" w14:textId="77777777" w:rsidTr="00D110CD">
        <w:tblPrEx>
          <w:tblCellMar>
            <w:top w:w="48" w:type="dxa"/>
            <w:left w:w="96" w:type="dxa"/>
            <w:right w:w="44" w:type="dxa"/>
          </w:tblCellMar>
        </w:tblPrEx>
        <w:trPr>
          <w:trHeight w:val="547"/>
        </w:trPr>
        <w:tc>
          <w:tcPr>
            <w:tcW w:w="561" w:type="dxa"/>
            <w:tcBorders>
              <w:top w:val="single" w:sz="4" w:space="0" w:color="auto"/>
              <w:left w:val="single" w:sz="4" w:space="0" w:color="auto"/>
              <w:bottom w:val="single" w:sz="4" w:space="0" w:color="auto"/>
              <w:right w:val="single" w:sz="4" w:space="0" w:color="auto"/>
            </w:tcBorders>
            <w:vAlign w:val="center"/>
          </w:tcPr>
          <w:p w14:paraId="248580BC" w14:textId="77777777" w:rsidR="00696443" w:rsidRDefault="002B73CE">
            <w:pPr>
              <w:jc w:val="left"/>
            </w:pPr>
            <w:r>
              <w:rPr>
                <w:b/>
              </w:rPr>
              <w:lastRenderedPageBreak/>
              <w:t>4.</w:t>
            </w:r>
            <w:r>
              <w:rPr>
                <w:rFonts w:ascii="Arial" w:eastAsia="Arial" w:hAnsi="Arial" w:cs="Arial"/>
                <w:b/>
              </w:rPr>
              <w:t xml:space="preserve"> </w:t>
            </w:r>
            <w:r>
              <w:rPr>
                <w:b/>
              </w:rPr>
              <w:t xml:space="preserve"> </w:t>
            </w:r>
          </w:p>
        </w:tc>
        <w:tc>
          <w:tcPr>
            <w:tcW w:w="1136" w:type="dxa"/>
            <w:tcBorders>
              <w:top w:val="single" w:sz="4" w:space="0" w:color="auto"/>
              <w:left w:val="single" w:sz="4" w:space="0" w:color="auto"/>
              <w:bottom w:val="single" w:sz="4" w:space="0" w:color="auto"/>
              <w:right w:val="single" w:sz="4" w:space="0" w:color="auto"/>
            </w:tcBorders>
          </w:tcPr>
          <w:p w14:paraId="30A8762D" w14:textId="77777777" w:rsidR="00696443" w:rsidRDefault="002B73CE">
            <w:pPr>
              <w:ind w:right="66"/>
              <w:jc w:val="center"/>
            </w:pPr>
            <w:r>
              <w:rPr>
                <w:b/>
              </w:rPr>
              <w:t xml:space="preserve">RA IT </w:t>
            </w:r>
          </w:p>
        </w:tc>
        <w:tc>
          <w:tcPr>
            <w:tcW w:w="2126" w:type="dxa"/>
            <w:tcBorders>
              <w:top w:val="single" w:sz="4" w:space="0" w:color="auto"/>
              <w:left w:val="single" w:sz="4" w:space="0" w:color="auto"/>
              <w:bottom w:val="single" w:sz="4" w:space="0" w:color="auto"/>
              <w:right w:val="single" w:sz="4" w:space="0" w:color="auto"/>
            </w:tcBorders>
          </w:tcPr>
          <w:p w14:paraId="49CA79EF" w14:textId="77777777" w:rsidR="00696443" w:rsidRDefault="002B73CE">
            <w:pPr>
              <w:jc w:val="left"/>
            </w:pPr>
            <w:r>
              <w:t xml:space="preserve">6. Otoczenie prawne </w:t>
            </w:r>
          </w:p>
          <w:p w14:paraId="77B49AA4" w14:textId="77777777" w:rsidR="00696443" w:rsidRDefault="002B73CE">
            <w:pPr>
              <w:ind w:right="14"/>
              <w:jc w:val="center"/>
            </w:pPr>
            <w:r>
              <w:t xml:space="preserve"> </w:t>
            </w:r>
          </w:p>
        </w:tc>
        <w:tc>
          <w:tcPr>
            <w:tcW w:w="8222" w:type="dxa"/>
            <w:gridSpan w:val="4"/>
            <w:tcBorders>
              <w:top w:val="single" w:sz="4" w:space="0" w:color="auto"/>
              <w:left w:val="single" w:sz="4" w:space="0" w:color="auto"/>
              <w:bottom w:val="single" w:sz="4" w:space="0" w:color="auto"/>
              <w:right w:val="single" w:sz="4" w:space="0" w:color="auto"/>
            </w:tcBorders>
          </w:tcPr>
          <w:p w14:paraId="7762AA89" w14:textId="77777777" w:rsidR="00D110CD" w:rsidRDefault="002B73CE" w:rsidP="00D110CD">
            <w:pPr>
              <w:spacing w:line="239" w:lineRule="auto"/>
              <w:ind w:left="12" w:right="182"/>
              <w:jc w:val="left"/>
            </w:pPr>
            <w:r>
              <w:t xml:space="preserve">Należy zweryfikować etap prac legislacyjnych dla warunkującego osiągnięcie efektów projektu Rozporządzenia Ministra Sprawiedliwości z dnia 12 kwietnia 2021 r. w sprawie </w:t>
            </w:r>
            <w:r w:rsidR="00D110CD">
              <w:lastRenderedPageBreak/>
              <w:t xml:space="preserve">sposobu i trybu udzielania informacji o osobach oraz o podmiotach zbiorowych z Krajowego Rejestru Karnego, udzielanych za pośrednictwem system teleinformatycznego, sposobu zakładania konta użytkownika i konta instytucjonalnego dla informacji udzielanych na zapytanie lub wniosek oraz zakresu informacji o osobie lub o podmiocie zbiorowym udzielanej na żądanie (Dz. U. poz. 728). </w:t>
            </w:r>
          </w:p>
          <w:p w14:paraId="1F3547E0" w14:textId="77777777" w:rsidR="00D110CD" w:rsidRDefault="00D110CD" w:rsidP="00D110CD">
            <w:pPr>
              <w:ind w:left="12"/>
              <w:jc w:val="left"/>
            </w:pPr>
            <w:r>
              <w:t xml:space="preserve"> </w:t>
            </w:r>
          </w:p>
          <w:p w14:paraId="669D7718" w14:textId="5A132AD3" w:rsidR="00696443" w:rsidRDefault="00D110CD" w:rsidP="00D110CD">
            <w:pPr>
              <w:jc w:val="left"/>
            </w:pPr>
            <w:r>
              <w:t>W 2024 r. było na etapie uzgodnień wewnętrznych</w:t>
            </w:r>
          </w:p>
        </w:tc>
        <w:tc>
          <w:tcPr>
            <w:tcW w:w="1987" w:type="dxa"/>
            <w:tcBorders>
              <w:top w:val="single" w:sz="4" w:space="0" w:color="auto"/>
              <w:left w:val="single" w:sz="4" w:space="0" w:color="auto"/>
              <w:bottom w:val="single" w:sz="4" w:space="0" w:color="auto"/>
              <w:right w:val="single" w:sz="4" w:space="0" w:color="auto"/>
            </w:tcBorders>
          </w:tcPr>
          <w:p w14:paraId="41EEB4C0" w14:textId="4BED6652" w:rsidR="00696443" w:rsidRDefault="002B73CE">
            <w:pPr>
              <w:jc w:val="center"/>
            </w:pPr>
            <w:r>
              <w:lastRenderedPageBreak/>
              <w:t xml:space="preserve">Proszę o analizę i wyjaśnienie lub </w:t>
            </w:r>
            <w:r w:rsidR="00D110CD">
              <w:lastRenderedPageBreak/>
              <w:t>korektę opisu założeń</w:t>
            </w:r>
          </w:p>
        </w:tc>
        <w:tc>
          <w:tcPr>
            <w:tcW w:w="1359" w:type="dxa"/>
            <w:tcBorders>
              <w:top w:val="single" w:sz="4" w:space="0" w:color="auto"/>
              <w:left w:val="single" w:sz="4" w:space="0" w:color="auto"/>
              <w:bottom w:val="single" w:sz="4" w:space="0" w:color="auto"/>
              <w:right w:val="single" w:sz="4" w:space="0" w:color="auto"/>
            </w:tcBorders>
          </w:tcPr>
          <w:p w14:paraId="5028146D" w14:textId="77777777" w:rsidR="00D110CD" w:rsidRPr="00D110CD" w:rsidRDefault="00D110CD" w:rsidP="00D110CD">
            <w:pPr>
              <w:ind w:right="20"/>
              <w:jc w:val="center"/>
              <w:rPr>
                <w:sz w:val="16"/>
                <w:szCs w:val="18"/>
              </w:rPr>
            </w:pPr>
            <w:r w:rsidRPr="00D110CD">
              <w:rPr>
                <w:sz w:val="16"/>
                <w:szCs w:val="18"/>
              </w:rPr>
              <w:lastRenderedPageBreak/>
              <w:t xml:space="preserve">Etap prac legislacyjnych </w:t>
            </w:r>
            <w:r w:rsidRPr="00D110CD">
              <w:rPr>
                <w:sz w:val="16"/>
                <w:szCs w:val="18"/>
              </w:rPr>
              <w:lastRenderedPageBreak/>
              <w:t>został zweryfikowany. Wskazane rozporządzenie pozostaje warunkiem osiągnięcia pełnej funkcjonalności projektu, jednak w związku ze zmianą terminu realizacji projektu konieczne jest odpowiednie dostosowanie również harmonogramu prac legislacyjnych, w tym terminu wejścia w życie przepisów.</w:t>
            </w:r>
          </w:p>
          <w:p w14:paraId="2CA4899E" w14:textId="77777777" w:rsidR="00D110CD" w:rsidRPr="00D110CD" w:rsidRDefault="00D110CD" w:rsidP="00D110CD">
            <w:pPr>
              <w:ind w:right="20"/>
              <w:jc w:val="center"/>
              <w:rPr>
                <w:sz w:val="16"/>
                <w:szCs w:val="18"/>
              </w:rPr>
            </w:pPr>
            <w:r w:rsidRPr="00D110CD">
              <w:rPr>
                <w:sz w:val="16"/>
                <w:szCs w:val="18"/>
              </w:rPr>
              <w:t xml:space="preserve">W konsekwencji planowane jest ponowne procedowanie aktu prawnego w zakresie wynikającym ze zmiany terminu wdrożenia rozwiązań systemowych. Dotychczasowy etap prac legislacyjnych zachowuje swoją aktualność w zakresie merytorycznym, natomiast wymaga dostosowania w aspekcie czasowym, tak aby zapewnić </w:t>
            </w:r>
            <w:r w:rsidRPr="00D110CD">
              <w:rPr>
                <w:sz w:val="16"/>
                <w:szCs w:val="18"/>
              </w:rPr>
              <w:lastRenderedPageBreak/>
              <w:t>spójność z aktualnym harmonogramem projektu.</w:t>
            </w:r>
          </w:p>
          <w:p w14:paraId="7D990C34" w14:textId="77777777" w:rsidR="00696443" w:rsidRPr="00D110CD" w:rsidRDefault="002B73CE">
            <w:pPr>
              <w:ind w:right="20"/>
              <w:jc w:val="center"/>
              <w:rPr>
                <w:sz w:val="16"/>
                <w:szCs w:val="18"/>
              </w:rPr>
            </w:pPr>
            <w:r w:rsidRPr="00D110CD">
              <w:rPr>
                <w:sz w:val="16"/>
                <w:szCs w:val="18"/>
              </w:rPr>
              <w:t xml:space="preserve"> </w:t>
            </w:r>
          </w:p>
        </w:tc>
      </w:tr>
      <w:tr w:rsidR="00696443" w14:paraId="5C82816F" w14:textId="77777777" w:rsidTr="00D110CD">
        <w:tblPrEx>
          <w:tblCellMar>
            <w:top w:w="48" w:type="dxa"/>
            <w:left w:w="96" w:type="dxa"/>
            <w:right w:w="44" w:type="dxa"/>
          </w:tblCellMar>
        </w:tblPrEx>
        <w:trPr>
          <w:trHeight w:val="4614"/>
        </w:trPr>
        <w:tc>
          <w:tcPr>
            <w:tcW w:w="561" w:type="dxa"/>
            <w:tcBorders>
              <w:top w:val="single" w:sz="4" w:space="0" w:color="auto"/>
              <w:left w:val="single" w:sz="4" w:space="0" w:color="000000"/>
              <w:bottom w:val="single" w:sz="4" w:space="0" w:color="000000"/>
              <w:right w:val="single" w:sz="4" w:space="0" w:color="000000"/>
            </w:tcBorders>
          </w:tcPr>
          <w:p w14:paraId="0E6216F0" w14:textId="77777777" w:rsidR="00696443" w:rsidRDefault="002B73CE">
            <w:pPr>
              <w:ind w:left="12"/>
              <w:jc w:val="left"/>
            </w:pPr>
            <w:r>
              <w:rPr>
                <w:b/>
              </w:rPr>
              <w:lastRenderedPageBreak/>
              <w:t>5.</w:t>
            </w:r>
            <w:r>
              <w:rPr>
                <w:rFonts w:ascii="Arial" w:eastAsia="Arial" w:hAnsi="Arial" w:cs="Arial"/>
                <w:b/>
              </w:rPr>
              <w:t xml:space="preserve"> </w:t>
            </w:r>
            <w:r>
              <w:rPr>
                <w:b/>
              </w:rPr>
              <w:t xml:space="preserve"> </w:t>
            </w:r>
          </w:p>
        </w:tc>
        <w:tc>
          <w:tcPr>
            <w:tcW w:w="1136" w:type="dxa"/>
            <w:tcBorders>
              <w:top w:val="single" w:sz="4" w:space="0" w:color="auto"/>
              <w:left w:val="single" w:sz="4" w:space="0" w:color="000000"/>
              <w:bottom w:val="single" w:sz="4" w:space="0" w:color="000000"/>
              <w:right w:val="single" w:sz="4" w:space="0" w:color="000000"/>
            </w:tcBorders>
          </w:tcPr>
          <w:p w14:paraId="6416ACA2" w14:textId="77777777" w:rsidR="00696443" w:rsidRDefault="002B73CE">
            <w:pPr>
              <w:ind w:right="54"/>
              <w:jc w:val="center"/>
            </w:pPr>
            <w:r>
              <w:rPr>
                <w:b/>
              </w:rPr>
              <w:t xml:space="preserve">RA IT </w:t>
            </w:r>
          </w:p>
        </w:tc>
        <w:tc>
          <w:tcPr>
            <w:tcW w:w="2126" w:type="dxa"/>
            <w:tcBorders>
              <w:top w:val="single" w:sz="4" w:space="0" w:color="auto"/>
              <w:left w:val="single" w:sz="4" w:space="0" w:color="000000"/>
              <w:bottom w:val="single" w:sz="4" w:space="0" w:color="000000"/>
              <w:right w:val="single" w:sz="4" w:space="0" w:color="000000"/>
            </w:tcBorders>
          </w:tcPr>
          <w:p w14:paraId="54E9AC93" w14:textId="77777777" w:rsidR="00696443" w:rsidRDefault="002B73CE">
            <w:pPr>
              <w:ind w:left="785" w:hanging="766"/>
              <w:jc w:val="left"/>
            </w:pPr>
            <w:r>
              <w:t xml:space="preserve">7.1 Widok kooperacji aplikacji </w:t>
            </w:r>
          </w:p>
        </w:tc>
        <w:tc>
          <w:tcPr>
            <w:tcW w:w="8222" w:type="dxa"/>
            <w:gridSpan w:val="4"/>
            <w:tcBorders>
              <w:top w:val="single" w:sz="4" w:space="0" w:color="auto"/>
              <w:left w:val="single" w:sz="4" w:space="0" w:color="000000"/>
              <w:bottom w:val="single" w:sz="4" w:space="0" w:color="000000"/>
              <w:right w:val="single" w:sz="4" w:space="0" w:color="000000"/>
            </w:tcBorders>
          </w:tcPr>
          <w:p w14:paraId="238E688F" w14:textId="77777777" w:rsidR="00696443" w:rsidRDefault="002B73CE">
            <w:pPr>
              <w:spacing w:after="2"/>
              <w:ind w:left="12"/>
              <w:jc w:val="left"/>
            </w:pPr>
            <w:r>
              <w:t xml:space="preserve">Na liście przepływów w polu:   </w:t>
            </w:r>
          </w:p>
          <w:p w14:paraId="294DF1AB" w14:textId="77777777" w:rsidR="00696443" w:rsidRDefault="002B73CE">
            <w:pPr>
              <w:numPr>
                <w:ilvl w:val="0"/>
                <w:numId w:val="4"/>
              </w:numPr>
              <w:spacing w:after="26" w:line="240" w:lineRule="auto"/>
              <w:ind w:hanging="360"/>
              <w:jc w:val="left"/>
            </w:pPr>
            <w:r>
              <w:t xml:space="preserve">Sposób wymiany danych należy wybrać jedną z dwóch wartości „tryb </w:t>
            </w:r>
            <w:proofErr w:type="spellStart"/>
            <w:r>
              <w:t>odwołań</w:t>
            </w:r>
            <w:proofErr w:type="spellEnd"/>
            <w:r>
              <w:t xml:space="preserve"> bezpośrednich”, „kopiowanie danych”; </w:t>
            </w:r>
          </w:p>
          <w:p w14:paraId="2E3CFE0C" w14:textId="77777777" w:rsidR="00696443" w:rsidRDefault="002B73CE">
            <w:pPr>
              <w:numPr>
                <w:ilvl w:val="0"/>
                <w:numId w:val="4"/>
              </w:numPr>
              <w:spacing w:after="27" w:line="240" w:lineRule="auto"/>
              <w:ind w:hanging="360"/>
              <w:jc w:val="left"/>
            </w:pPr>
            <w:r>
              <w:t xml:space="preserve">typ modyfikacji należy wybrać jedną z dwóch wartości „krytyczny dla sukcesu projektu”, „realizowalny inną metodą”  </w:t>
            </w:r>
          </w:p>
          <w:p w14:paraId="74EACC6D" w14:textId="77777777" w:rsidR="00696443" w:rsidRDefault="002B73CE">
            <w:pPr>
              <w:numPr>
                <w:ilvl w:val="0"/>
                <w:numId w:val="4"/>
              </w:numPr>
              <w:spacing w:after="10" w:line="240" w:lineRule="auto"/>
              <w:ind w:hanging="360"/>
              <w:jc w:val="left"/>
            </w:pPr>
            <w:r>
              <w:t xml:space="preserve">typ interfejsu oprócz wykorzystywanych formatów plików, należy wskazać, które przepływy będą realizowane za pomocą interfejsu API; Przykładami konkretnych interfejsów są: </w:t>
            </w:r>
            <w:r>
              <w:rPr>
                <w:rFonts w:ascii="Courier New" w:eastAsia="Courier New" w:hAnsi="Courier New" w:cs="Courier New"/>
              </w:rPr>
              <w:t>o</w:t>
            </w:r>
            <w:r>
              <w:rPr>
                <w:rFonts w:ascii="Arial" w:eastAsia="Arial" w:hAnsi="Arial" w:cs="Arial"/>
              </w:rPr>
              <w:t xml:space="preserve"> </w:t>
            </w:r>
            <w:r>
              <w:t xml:space="preserve">usługa REST </w:t>
            </w:r>
          </w:p>
          <w:p w14:paraId="6EB16908" w14:textId="77777777" w:rsidR="00696443" w:rsidRDefault="002B73CE">
            <w:pPr>
              <w:spacing w:line="248" w:lineRule="auto"/>
              <w:ind w:left="360" w:right="6033"/>
              <w:jc w:val="left"/>
            </w:pPr>
            <w:r>
              <w:rPr>
                <w:rFonts w:ascii="Courier New" w:eastAsia="Courier New" w:hAnsi="Courier New" w:cs="Courier New"/>
              </w:rPr>
              <w:t>o</w:t>
            </w:r>
            <w:r>
              <w:rPr>
                <w:rFonts w:ascii="Arial" w:eastAsia="Arial" w:hAnsi="Arial" w:cs="Arial"/>
              </w:rPr>
              <w:t xml:space="preserve"> </w:t>
            </w:r>
            <w:r>
              <w:t xml:space="preserve">usługa EJB </w:t>
            </w:r>
            <w:r>
              <w:rPr>
                <w:rFonts w:ascii="Courier New" w:eastAsia="Courier New" w:hAnsi="Courier New" w:cs="Courier New"/>
              </w:rPr>
              <w:t>o</w:t>
            </w:r>
            <w:r>
              <w:rPr>
                <w:rFonts w:ascii="Arial" w:eastAsia="Arial" w:hAnsi="Arial" w:cs="Arial"/>
              </w:rPr>
              <w:t xml:space="preserve"> </w:t>
            </w:r>
            <w:r>
              <w:t xml:space="preserve">usługa WWW </w:t>
            </w:r>
            <w:r>
              <w:rPr>
                <w:rFonts w:ascii="Courier New" w:eastAsia="Courier New" w:hAnsi="Courier New" w:cs="Courier New"/>
              </w:rPr>
              <w:t>o</w:t>
            </w:r>
            <w:r>
              <w:rPr>
                <w:rFonts w:ascii="Arial" w:eastAsia="Arial" w:hAnsi="Arial" w:cs="Arial"/>
              </w:rPr>
              <w:t xml:space="preserve"> </w:t>
            </w:r>
            <w:r>
              <w:t xml:space="preserve">usługa ODBC </w:t>
            </w:r>
            <w:r>
              <w:rPr>
                <w:rFonts w:ascii="Courier New" w:eastAsia="Courier New" w:hAnsi="Courier New" w:cs="Courier New"/>
              </w:rPr>
              <w:t>o</w:t>
            </w:r>
            <w:r>
              <w:rPr>
                <w:rFonts w:ascii="Arial" w:eastAsia="Arial" w:hAnsi="Arial" w:cs="Arial"/>
              </w:rPr>
              <w:t xml:space="preserve"> </w:t>
            </w:r>
            <w:r>
              <w:t xml:space="preserve">protokół SOAP </w:t>
            </w:r>
            <w:r>
              <w:rPr>
                <w:rFonts w:ascii="Courier New" w:eastAsia="Courier New" w:hAnsi="Courier New" w:cs="Courier New"/>
              </w:rPr>
              <w:t>o</w:t>
            </w:r>
            <w:r>
              <w:rPr>
                <w:rFonts w:ascii="Arial" w:eastAsia="Arial" w:hAnsi="Arial" w:cs="Arial"/>
              </w:rPr>
              <w:t xml:space="preserve"> </w:t>
            </w:r>
            <w:r>
              <w:t xml:space="preserve">protokół SAML </w:t>
            </w:r>
            <w:r>
              <w:rPr>
                <w:rFonts w:ascii="Courier New" w:eastAsia="Courier New" w:hAnsi="Courier New" w:cs="Courier New"/>
              </w:rPr>
              <w:t>o</w:t>
            </w:r>
            <w:r>
              <w:rPr>
                <w:rFonts w:ascii="Arial" w:eastAsia="Arial" w:hAnsi="Arial" w:cs="Arial"/>
              </w:rPr>
              <w:t xml:space="preserve"> </w:t>
            </w:r>
            <w:r>
              <w:t xml:space="preserve">protokół AS2 </w:t>
            </w:r>
            <w:r>
              <w:rPr>
                <w:rFonts w:ascii="Courier New" w:eastAsia="Courier New" w:hAnsi="Courier New" w:cs="Courier New"/>
              </w:rPr>
              <w:t>o</w:t>
            </w:r>
            <w:r>
              <w:rPr>
                <w:rFonts w:ascii="Arial" w:eastAsia="Arial" w:hAnsi="Arial" w:cs="Arial"/>
              </w:rPr>
              <w:t xml:space="preserve"> </w:t>
            </w:r>
            <w:r>
              <w:t xml:space="preserve">protokół SFTP </w:t>
            </w:r>
          </w:p>
          <w:p w14:paraId="2717466D" w14:textId="77777777" w:rsidR="00696443" w:rsidRDefault="002B73CE">
            <w:pPr>
              <w:ind w:left="12"/>
              <w:jc w:val="left"/>
            </w:pPr>
            <w:r>
              <w:t xml:space="preserve">Dodatkowo można wskazać formatu wymiany danych np. </w:t>
            </w:r>
            <w:proofErr w:type="spellStart"/>
            <w:r>
              <w:t>xml</w:t>
            </w:r>
            <w:proofErr w:type="spellEnd"/>
            <w:r>
              <w:t xml:space="preserve">, JSON, </w:t>
            </w:r>
            <w:proofErr w:type="spellStart"/>
            <w:r>
              <w:t>csv</w:t>
            </w:r>
            <w:proofErr w:type="spellEnd"/>
            <w:r>
              <w:t xml:space="preserve">. </w:t>
            </w:r>
          </w:p>
        </w:tc>
        <w:tc>
          <w:tcPr>
            <w:tcW w:w="1987" w:type="dxa"/>
            <w:tcBorders>
              <w:top w:val="single" w:sz="4" w:space="0" w:color="auto"/>
              <w:left w:val="single" w:sz="4" w:space="0" w:color="000000"/>
              <w:bottom w:val="single" w:sz="4" w:space="0" w:color="000000"/>
              <w:right w:val="single" w:sz="4" w:space="0" w:color="000000"/>
            </w:tcBorders>
          </w:tcPr>
          <w:p w14:paraId="42F59A71" w14:textId="77777777" w:rsidR="00696443" w:rsidRDefault="002B73CE">
            <w:pPr>
              <w:spacing w:after="3" w:line="237" w:lineRule="auto"/>
              <w:jc w:val="center"/>
            </w:pPr>
            <w:r>
              <w:rPr>
                <w:b/>
              </w:rPr>
              <w:t xml:space="preserve">Mając na uwadze poprzednio </w:t>
            </w:r>
          </w:p>
          <w:p w14:paraId="6332A888" w14:textId="77777777" w:rsidR="00696443" w:rsidRDefault="002B73CE">
            <w:pPr>
              <w:ind w:right="56"/>
              <w:jc w:val="center"/>
            </w:pPr>
            <w:r>
              <w:rPr>
                <w:b/>
              </w:rPr>
              <w:t xml:space="preserve">zgłoszone uwagi </w:t>
            </w:r>
          </w:p>
          <w:p w14:paraId="29784E30" w14:textId="77777777" w:rsidR="00696443" w:rsidRDefault="002B73CE">
            <w:pPr>
              <w:jc w:val="center"/>
            </w:pPr>
            <w:r>
              <w:rPr>
                <w:b/>
              </w:rPr>
              <w:t xml:space="preserve">RA IT, proszę o analizę i korektę opisu założeń. </w:t>
            </w:r>
          </w:p>
        </w:tc>
        <w:tc>
          <w:tcPr>
            <w:tcW w:w="1359" w:type="dxa"/>
            <w:tcBorders>
              <w:top w:val="single" w:sz="4" w:space="0" w:color="auto"/>
              <w:left w:val="single" w:sz="4" w:space="0" w:color="000000"/>
              <w:bottom w:val="single" w:sz="4" w:space="0" w:color="000000"/>
              <w:right w:val="single" w:sz="4" w:space="0" w:color="000000"/>
            </w:tcBorders>
          </w:tcPr>
          <w:p w14:paraId="165471E3" w14:textId="5A011C50" w:rsidR="00D6581C" w:rsidRPr="00D6581C" w:rsidRDefault="00D6581C" w:rsidP="00D6581C">
            <w:pPr>
              <w:ind w:right="8"/>
              <w:jc w:val="center"/>
              <w:rPr>
                <w:sz w:val="16"/>
                <w:szCs w:val="18"/>
              </w:rPr>
            </w:pPr>
            <w:r w:rsidRPr="00D6581C">
              <w:rPr>
                <w:sz w:val="16"/>
                <w:szCs w:val="18"/>
              </w:rPr>
              <w:t>Wskazane elementy dotyczące klasyfikacji przepływów danych zostały ujęte w sposób adekwatny do poziomu szczegółowości przyjętego w dokumentacji projektowej. Przyjęto podejście, które pozwala na zachowanie elastyczności w zakresie implementacji technicznej na etapie realizacji prac, w szczególności w kontekście prowadzenia postępowań zakupowych oraz doprecyzowania rozwiązań przez wykonawcę.</w:t>
            </w:r>
          </w:p>
          <w:p w14:paraId="40A1E157" w14:textId="77777777" w:rsidR="00D6581C" w:rsidRPr="00D6581C" w:rsidRDefault="00D6581C" w:rsidP="00D6581C">
            <w:pPr>
              <w:ind w:right="8"/>
              <w:jc w:val="center"/>
              <w:rPr>
                <w:sz w:val="16"/>
                <w:szCs w:val="18"/>
              </w:rPr>
            </w:pPr>
            <w:r w:rsidRPr="00D6581C">
              <w:rPr>
                <w:sz w:val="16"/>
                <w:szCs w:val="18"/>
              </w:rPr>
              <w:t xml:space="preserve">Na obecnym etapie projektowym szczegółowe przypisanie wszystkich przepływów do wskazanych kategorii, takich </w:t>
            </w:r>
            <w:r w:rsidRPr="00D6581C">
              <w:rPr>
                <w:sz w:val="16"/>
                <w:szCs w:val="18"/>
              </w:rPr>
              <w:lastRenderedPageBreak/>
              <w:t>jak tryb wymiany danych, typ modyfikacji czy konkretne rozwiązania interfejsowe (np. API, protokoły komunikacyjne), miałoby charakter przedwczesny i mogłoby ograniczać optymalny dobór rozwiązań technologicznych na etapie realizacyjnym.</w:t>
            </w:r>
          </w:p>
          <w:p w14:paraId="075C46AE" w14:textId="7C72C51E" w:rsidR="00696443" w:rsidRPr="00D6581C" w:rsidRDefault="00D6581C" w:rsidP="00D6581C">
            <w:pPr>
              <w:ind w:right="8"/>
              <w:jc w:val="center"/>
              <w:rPr>
                <w:sz w:val="16"/>
                <w:szCs w:val="18"/>
              </w:rPr>
            </w:pPr>
            <w:r w:rsidRPr="00D6581C">
              <w:rPr>
                <w:sz w:val="16"/>
                <w:szCs w:val="18"/>
              </w:rPr>
              <w:t>Jednocześnie należy wskazać, że planowane rozwiązania będą wykorzystywać standardowe mechanizmy integracyjne stosowane w systemach administracji publicznej, w tym interfejsy usługowe (API) oraz powszechnie stosowane formaty wymiany danych. Szczegółowa specyfikacja techniczna w tym zakresie będzie przedmiotem dokumentacji wykonawczej oraz ustaleń z wykonawcą systemu.</w:t>
            </w:r>
            <w:r w:rsidR="002B73CE" w:rsidRPr="00D6581C">
              <w:rPr>
                <w:sz w:val="16"/>
                <w:szCs w:val="18"/>
              </w:rPr>
              <w:t xml:space="preserve"> </w:t>
            </w:r>
          </w:p>
          <w:p w14:paraId="7A10405F" w14:textId="77777777" w:rsidR="00696443" w:rsidRPr="00D6581C" w:rsidRDefault="002B73CE">
            <w:pPr>
              <w:ind w:right="8"/>
              <w:jc w:val="center"/>
              <w:rPr>
                <w:sz w:val="16"/>
                <w:szCs w:val="18"/>
              </w:rPr>
            </w:pPr>
            <w:r w:rsidRPr="00D6581C">
              <w:rPr>
                <w:sz w:val="16"/>
                <w:szCs w:val="18"/>
              </w:rPr>
              <w:t xml:space="preserve"> </w:t>
            </w:r>
          </w:p>
        </w:tc>
      </w:tr>
    </w:tbl>
    <w:p w14:paraId="15AC6228" w14:textId="77777777" w:rsidR="00696443" w:rsidRDefault="002B73CE">
      <w:pPr>
        <w:jc w:val="both"/>
      </w:pPr>
      <w:r>
        <w:rPr>
          <w:rFonts w:ascii="Times New Roman" w:eastAsia="Times New Roman" w:hAnsi="Times New Roman" w:cs="Times New Roman"/>
          <w:sz w:val="24"/>
        </w:rPr>
        <w:lastRenderedPageBreak/>
        <w:t xml:space="preserve"> </w:t>
      </w:r>
    </w:p>
    <w:sectPr w:rsidR="00696443" w:rsidSect="0093064F">
      <w:footerReference w:type="even" r:id="rId7"/>
      <w:footerReference w:type="default" r:id="rId8"/>
      <w:footerReference w:type="first" r:id="rId9"/>
      <w:pgSz w:w="16838" w:h="11906" w:orient="landscape"/>
      <w:pgMar w:top="725" w:right="717" w:bottom="1411" w:left="720" w:header="708"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98303F" w14:textId="77777777" w:rsidR="00261635" w:rsidRDefault="00261635">
      <w:pPr>
        <w:spacing w:line="240" w:lineRule="auto"/>
      </w:pPr>
      <w:r>
        <w:separator/>
      </w:r>
    </w:p>
  </w:endnote>
  <w:endnote w:type="continuationSeparator" w:id="0">
    <w:p w14:paraId="4502D98B" w14:textId="77777777" w:rsidR="00261635" w:rsidRDefault="0026163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3A228A" w14:textId="77777777" w:rsidR="00696443" w:rsidRDefault="002B73CE">
    <w:pPr>
      <w:ind w:right="-1"/>
    </w:pPr>
    <w:r>
      <w:t xml:space="preserve">Strona </w:t>
    </w:r>
    <w:r>
      <w:fldChar w:fldCharType="begin"/>
    </w:r>
    <w:r>
      <w:instrText xml:space="preserve"> PAGE   \* MERGEFORMAT </w:instrText>
    </w:r>
    <w:r>
      <w:fldChar w:fldCharType="separate"/>
    </w:r>
    <w:r>
      <w:rPr>
        <w:b/>
      </w:rPr>
      <w:t>1</w:t>
    </w:r>
    <w:r>
      <w:rPr>
        <w:b/>
      </w:rPr>
      <w:fldChar w:fldCharType="end"/>
    </w:r>
    <w:r>
      <w:t xml:space="preserve"> z </w:t>
    </w:r>
    <w:fldSimple w:instr=" NUMPAGES   \* MERGEFORMAT ">
      <w:r>
        <w:rPr>
          <w:b/>
        </w:rPr>
        <w:t>4</w:t>
      </w:r>
    </w:fldSimple>
    <w:r>
      <w:rPr>
        <w:rFonts w:ascii="Times New Roman" w:eastAsia="Times New Roman" w:hAnsi="Times New Roman" w:cs="Times New Roman"/>
        <w:sz w:val="24"/>
      </w:rPr>
      <w:t xml:space="preserve"> </w:t>
    </w:r>
  </w:p>
  <w:p w14:paraId="7A4BD861" w14:textId="77777777" w:rsidR="00696443" w:rsidRDefault="002B73CE">
    <w:pPr>
      <w:jc w:val="left"/>
    </w:pPr>
    <w:r>
      <w:rPr>
        <w:rFonts w:ascii="Times New Roman" w:eastAsia="Times New Roman" w:hAnsi="Times New Roman" w:cs="Times New Roman"/>
        <w:sz w:val="24"/>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CFDC86" w14:textId="77777777" w:rsidR="00696443" w:rsidRDefault="002B73CE">
    <w:pPr>
      <w:ind w:right="-1"/>
    </w:pPr>
    <w:r>
      <w:t xml:space="preserve">Strona </w:t>
    </w:r>
    <w:r>
      <w:fldChar w:fldCharType="begin"/>
    </w:r>
    <w:r>
      <w:instrText xml:space="preserve"> PAGE   \* MERGEFORMAT </w:instrText>
    </w:r>
    <w:r>
      <w:fldChar w:fldCharType="separate"/>
    </w:r>
    <w:r>
      <w:rPr>
        <w:b/>
      </w:rPr>
      <w:t>1</w:t>
    </w:r>
    <w:r>
      <w:rPr>
        <w:b/>
      </w:rPr>
      <w:fldChar w:fldCharType="end"/>
    </w:r>
    <w:r>
      <w:t xml:space="preserve"> z </w:t>
    </w:r>
    <w:fldSimple w:instr=" NUMPAGES   \* MERGEFORMAT ">
      <w:r>
        <w:rPr>
          <w:b/>
        </w:rPr>
        <w:t>4</w:t>
      </w:r>
    </w:fldSimple>
    <w:r>
      <w:rPr>
        <w:rFonts w:ascii="Times New Roman" w:eastAsia="Times New Roman" w:hAnsi="Times New Roman" w:cs="Times New Roman"/>
        <w:sz w:val="24"/>
      </w:rPr>
      <w:t xml:space="preserve"> </w:t>
    </w:r>
  </w:p>
  <w:p w14:paraId="484BD340" w14:textId="77777777" w:rsidR="00696443" w:rsidRDefault="002B73CE">
    <w:pPr>
      <w:jc w:val="left"/>
    </w:pPr>
    <w:r>
      <w:rPr>
        <w:rFonts w:ascii="Times New Roman" w:eastAsia="Times New Roman" w:hAnsi="Times New Roman" w:cs="Times New Roman"/>
        <w:sz w:val="24"/>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4430E7" w14:textId="77777777" w:rsidR="00696443" w:rsidRDefault="002B73CE">
    <w:pPr>
      <w:ind w:right="-1"/>
    </w:pPr>
    <w:r>
      <w:t xml:space="preserve">Strona </w:t>
    </w:r>
    <w:r>
      <w:fldChar w:fldCharType="begin"/>
    </w:r>
    <w:r>
      <w:instrText xml:space="preserve"> PAGE   \* MERGEFORMAT </w:instrText>
    </w:r>
    <w:r>
      <w:fldChar w:fldCharType="separate"/>
    </w:r>
    <w:r>
      <w:rPr>
        <w:b/>
      </w:rPr>
      <w:t>1</w:t>
    </w:r>
    <w:r>
      <w:rPr>
        <w:b/>
      </w:rPr>
      <w:fldChar w:fldCharType="end"/>
    </w:r>
    <w:r>
      <w:t xml:space="preserve"> z </w:t>
    </w:r>
    <w:fldSimple w:instr=" NUMPAGES   \* MERGEFORMAT ">
      <w:r>
        <w:rPr>
          <w:b/>
        </w:rPr>
        <w:t>4</w:t>
      </w:r>
    </w:fldSimple>
    <w:r>
      <w:rPr>
        <w:rFonts w:ascii="Times New Roman" w:eastAsia="Times New Roman" w:hAnsi="Times New Roman" w:cs="Times New Roman"/>
        <w:sz w:val="24"/>
      </w:rPr>
      <w:t xml:space="preserve"> </w:t>
    </w:r>
  </w:p>
  <w:p w14:paraId="1A150488" w14:textId="77777777" w:rsidR="00696443" w:rsidRDefault="002B73CE">
    <w:pPr>
      <w:jc w:val="left"/>
    </w:pPr>
    <w:r>
      <w:rPr>
        <w:rFonts w:ascii="Times New Roman" w:eastAsia="Times New Roman" w:hAnsi="Times New Roman" w:cs="Times New Roman"/>
        <w:sz w:val="24"/>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832707" w14:textId="77777777" w:rsidR="00261635" w:rsidRDefault="00261635">
      <w:pPr>
        <w:spacing w:line="240" w:lineRule="auto"/>
      </w:pPr>
      <w:r>
        <w:separator/>
      </w:r>
    </w:p>
  </w:footnote>
  <w:footnote w:type="continuationSeparator" w:id="0">
    <w:p w14:paraId="4B2AE421" w14:textId="77777777" w:rsidR="00261635" w:rsidRDefault="00261635">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DF7FAF"/>
    <w:multiLevelType w:val="hybridMultilevel"/>
    <w:tmpl w:val="7A72CD88"/>
    <w:lvl w:ilvl="0" w:tplc="9036EC2E">
      <w:start w:val="1"/>
      <w:numFmt w:val="bullet"/>
      <w:lvlText w:val="•"/>
      <w:lvlJc w:val="left"/>
      <w:pPr>
        <w:ind w:left="5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51D00270">
      <w:start w:val="1"/>
      <w:numFmt w:val="bullet"/>
      <w:lvlText w:val="o"/>
      <w:lvlJc w:val="left"/>
      <w:pPr>
        <w:ind w:left="154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05C6C324">
      <w:start w:val="1"/>
      <w:numFmt w:val="bullet"/>
      <w:lvlText w:val="▪"/>
      <w:lvlJc w:val="left"/>
      <w:pPr>
        <w:ind w:left="22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DEECA9C6">
      <w:start w:val="1"/>
      <w:numFmt w:val="bullet"/>
      <w:lvlText w:val="•"/>
      <w:lvlJc w:val="left"/>
      <w:pPr>
        <w:ind w:left="298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8A0E24E">
      <w:start w:val="1"/>
      <w:numFmt w:val="bullet"/>
      <w:lvlText w:val="o"/>
      <w:lvlJc w:val="left"/>
      <w:pPr>
        <w:ind w:left="370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78FE3488">
      <w:start w:val="1"/>
      <w:numFmt w:val="bullet"/>
      <w:lvlText w:val="▪"/>
      <w:lvlJc w:val="left"/>
      <w:pPr>
        <w:ind w:left="442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A8DCAE2C">
      <w:start w:val="1"/>
      <w:numFmt w:val="bullet"/>
      <w:lvlText w:val="•"/>
      <w:lvlJc w:val="left"/>
      <w:pPr>
        <w:ind w:left="514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E1E02E4">
      <w:start w:val="1"/>
      <w:numFmt w:val="bullet"/>
      <w:lvlText w:val="o"/>
      <w:lvlJc w:val="left"/>
      <w:pPr>
        <w:ind w:left="586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1EF0529A">
      <w:start w:val="1"/>
      <w:numFmt w:val="bullet"/>
      <w:lvlText w:val="▪"/>
      <w:lvlJc w:val="left"/>
      <w:pPr>
        <w:ind w:left="6588"/>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3BBA1692"/>
    <w:multiLevelType w:val="hybridMultilevel"/>
    <w:tmpl w:val="0A1AFE1A"/>
    <w:lvl w:ilvl="0" w:tplc="CC648C92">
      <w:start w:val="1"/>
      <w:numFmt w:val="bullet"/>
      <w:lvlText w:val="•"/>
      <w:lvlJc w:val="left"/>
      <w:pPr>
        <w:ind w:left="37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35C0046">
      <w:start w:val="1"/>
      <w:numFmt w:val="bullet"/>
      <w:lvlText w:val="o"/>
      <w:lvlJc w:val="left"/>
      <w:pPr>
        <w:ind w:left="118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EBF6F4B2">
      <w:start w:val="1"/>
      <w:numFmt w:val="bullet"/>
      <w:lvlText w:val="▪"/>
      <w:lvlJc w:val="left"/>
      <w:pPr>
        <w:ind w:left="19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E25ED8C2">
      <w:start w:val="1"/>
      <w:numFmt w:val="bullet"/>
      <w:lvlText w:val="•"/>
      <w:lvlJc w:val="left"/>
      <w:pPr>
        <w:ind w:left="26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6386400">
      <w:start w:val="1"/>
      <w:numFmt w:val="bullet"/>
      <w:lvlText w:val="o"/>
      <w:lvlJc w:val="left"/>
      <w:pPr>
        <w:ind w:left="334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BE16D522">
      <w:start w:val="1"/>
      <w:numFmt w:val="bullet"/>
      <w:lvlText w:val="▪"/>
      <w:lvlJc w:val="left"/>
      <w:pPr>
        <w:ind w:left="406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0DF601F0">
      <w:start w:val="1"/>
      <w:numFmt w:val="bullet"/>
      <w:lvlText w:val="•"/>
      <w:lvlJc w:val="left"/>
      <w:pPr>
        <w:ind w:left="478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0D63CA2">
      <w:start w:val="1"/>
      <w:numFmt w:val="bullet"/>
      <w:lvlText w:val="o"/>
      <w:lvlJc w:val="left"/>
      <w:pPr>
        <w:ind w:left="550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A78652F6">
      <w:start w:val="1"/>
      <w:numFmt w:val="bullet"/>
      <w:lvlText w:val="▪"/>
      <w:lvlJc w:val="left"/>
      <w:pPr>
        <w:ind w:left="6224"/>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0C32D6B"/>
    <w:multiLevelType w:val="hybridMultilevel"/>
    <w:tmpl w:val="576C56E4"/>
    <w:lvl w:ilvl="0" w:tplc="041ACBC0">
      <w:start w:val="1"/>
      <w:numFmt w:val="bullet"/>
      <w:lvlText w:val="•"/>
      <w:lvlJc w:val="left"/>
      <w:pPr>
        <w:ind w:left="71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71E834C">
      <w:start w:val="1"/>
      <w:numFmt w:val="bullet"/>
      <w:lvlText w:val="o"/>
      <w:lvlJc w:val="left"/>
      <w:pPr>
        <w:ind w:left="154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88BE5342">
      <w:start w:val="1"/>
      <w:numFmt w:val="bullet"/>
      <w:lvlText w:val="▪"/>
      <w:lvlJc w:val="left"/>
      <w:pPr>
        <w:ind w:left="22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7A383696">
      <w:start w:val="1"/>
      <w:numFmt w:val="bullet"/>
      <w:lvlText w:val="•"/>
      <w:lvlJc w:val="left"/>
      <w:pPr>
        <w:ind w:left="29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94CA940">
      <w:start w:val="1"/>
      <w:numFmt w:val="bullet"/>
      <w:lvlText w:val="o"/>
      <w:lvlJc w:val="left"/>
      <w:pPr>
        <w:ind w:left="370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96A2354E">
      <w:start w:val="1"/>
      <w:numFmt w:val="bullet"/>
      <w:lvlText w:val="▪"/>
      <w:lvlJc w:val="left"/>
      <w:pPr>
        <w:ind w:left="442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5B2AD2BA">
      <w:start w:val="1"/>
      <w:numFmt w:val="bullet"/>
      <w:lvlText w:val="•"/>
      <w:lvlJc w:val="left"/>
      <w:pPr>
        <w:ind w:left="51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C4EB56">
      <w:start w:val="1"/>
      <w:numFmt w:val="bullet"/>
      <w:lvlText w:val="o"/>
      <w:lvlJc w:val="left"/>
      <w:pPr>
        <w:ind w:left="586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C922C57E">
      <w:start w:val="1"/>
      <w:numFmt w:val="bullet"/>
      <w:lvlText w:val="▪"/>
      <w:lvlJc w:val="left"/>
      <w:pPr>
        <w:ind w:left="6586"/>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6E8F40B3"/>
    <w:multiLevelType w:val="hybridMultilevel"/>
    <w:tmpl w:val="94C27700"/>
    <w:lvl w:ilvl="0" w:tplc="A1A48AC6">
      <w:start w:val="1"/>
      <w:numFmt w:val="bullet"/>
      <w:lvlText w:val="•"/>
      <w:lvlJc w:val="left"/>
      <w:pPr>
        <w:ind w:left="360"/>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1" w:tplc="74F67E38">
      <w:start w:val="1"/>
      <w:numFmt w:val="bullet"/>
      <w:lvlText w:val="o"/>
      <w:lvlJc w:val="left"/>
      <w:pPr>
        <w:ind w:left="1078"/>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2" w:tplc="877C48EA">
      <w:start w:val="1"/>
      <w:numFmt w:val="bullet"/>
      <w:lvlText w:val="▪"/>
      <w:lvlJc w:val="left"/>
      <w:pPr>
        <w:ind w:left="190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3" w:tplc="A74CBFA6">
      <w:start w:val="1"/>
      <w:numFmt w:val="bullet"/>
      <w:lvlText w:val="•"/>
      <w:lvlJc w:val="left"/>
      <w:pPr>
        <w:ind w:left="262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4" w:tplc="FECEB8E2">
      <w:start w:val="1"/>
      <w:numFmt w:val="bullet"/>
      <w:lvlText w:val="o"/>
      <w:lvlJc w:val="left"/>
      <w:pPr>
        <w:ind w:left="334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5" w:tplc="42D8EA4A">
      <w:start w:val="1"/>
      <w:numFmt w:val="bullet"/>
      <w:lvlText w:val="▪"/>
      <w:lvlJc w:val="left"/>
      <w:pPr>
        <w:ind w:left="406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6" w:tplc="D61C9A58">
      <w:start w:val="1"/>
      <w:numFmt w:val="bullet"/>
      <w:lvlText w:val="•"/>
      <w:lvlJc w:val="left"/>
      <w:pPr>
        <w:ind w:left="478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7" w:tplc="C64E5C4A">
      <w:start w:val="1"/>
      <w:numFmt w:val="bullet"/>
      <w:lvlText w:val="o"/>
      <w:lvlJc w:val="left"/>
      <w:pPr>
        <w:ind w:left="550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lvl w:ilvl="8" w:tplc="06B0E348">
      <w:start w:val="1"/>
      <w:numFmt w:val="bullet"/>
      <w:lvlText w:val="▪"/>
      <w:lvlJc w:val="left"/>
      <w:pPr>
        <w:ind w:left="6226"/>
      </w:pPr>
      <w:rPr>
        <w:rFonts w:ascii="Courier New" w:eastAsia="Courier New" w:hAnsi="Courier New" w:cs="Courier New"/>
        <w:b w:val="0"/>
        <w:i w:val="0"/>
        <w:strike w:val="0"/>
        <w:dstrike w:val="0"/>
        <w:color w:val="000000"/>
        <w:sz w:val="22"/>
        <w:szCs w:val="22"/>
        <w:u w:val="none" w:color="000000"/>
        <w:bdr w:val="none" w:sz="0" w:space="0" w:color="auto"/>
        <w:shd w:val="clear" w:color="auto" w:fill="auto"/>
        <w:vertAlign w:val="baseline"/>
      </w:rPr>
    </w:lvl>
  </w:abstractNum>
  <w:num w:numId="1" w16cid:durableId="910509606">
    <w:abstractNumId w:val="0"/>
  </w:num>
  <w:num w:numId="2" w16cid:durableId="2098936729">
    <w:abstractNumId w:val="3"/>
  </w:num>
  <w:num w:numId="3" w16cid:durableId="1637225939">
    <w:abstractNumId w:val="2"/>
  </w:num>
  <w:num w:numId="4" w16cid:durableId="5396748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6443"/>
    <w:rsid w:val="00261635"/>
    <w:rsid w:val="002B73CE"/>
    <w:rsid w:val="002E675C"/>
    <w:rsid w:val="00696443"/>
    <w:rsid w:val="006A5C24"/>
    <w:rsid w:val="007A6CED"/>
    <w:rsid w:val="0093064F"/>
    <w:rsid w:val="009B610D"/>
    <w:rsid w:val="00C302B5"/>
    <w:rsid w:val="00D000C1"/>
    <w:rsid w:val="00D110CD"/>
    <w:rsid w:val="00D6581C"/>
    <w:rsid w:val="00DE098C"/>
    <w:rsid w:val="00E527DB"/>
    <w:rsid w:val="00EC40C9"/>
    <w:rsid w:val="00F3052A"/>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73EFFA"/>
  <w15:docId w15:val="{55BD7C33-E598-45DE-A634-B9D8008F52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pPr>
      <w:spacing w:after="0" w:line="259" w:lineRule="auto"/>
      <w:jc w:val="right"/>
    </w:pPr>
    <w:rPr>
      <w:rFonts w:ascii="Calibri" w:eastAsia="Calibri" w:hAnsi="Calibri" w:cs="Calibri"/>
      <w:color w:val="000000"/>
      <w:sz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NormalnyWeb">
    <w:name w:val="Normal (Web)"/>
    <w:basedOn w:val="Normalny"/>
    <w:uiPriority w:val="99"/>
    <w:semiHidden/>
    <w:unhideWhenUsed/>
    <w:rsid w:val="00EC40C9"/>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13</Pages>
  <Words>1888</Words>
  <Characters>11334</Characters>
  <Application>Microsoft Office Word</Application>
  <DocSecurity>0</DocSecurity>
  <Lines>94</Lines>
  <Paragraphs>26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BAF</dc:creator>
  <cp:keywords/>
  <cp:lastModifiedBy>Autor</cp:lastModifiedBy>
  <cp:revision>2</cp:revision>
  <dcterms:created xsi:type="dcterms:W3CDTF">2026-06-29T13:55:00Z</dcterms:created>
  <dcterms:modified xsi:type="dcterms:W3CDTF">2026-06-29T13:55:00Z</dcterms:modified>
</cp:coreProperties>
</file>